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bookmarkStart w:id="0" w:name="OLE_LINK19"/>
      <w:r/>
      <w:bookmarkStart w:id="1" w:name="OLE_LINK20"/>
      <w:r>
        <w:rPr>
          <w:rFonts w:hint="eastAsia" w:ascii="宋体" w:hAnsi="宋体"/>
          <w:b/>
          <w:sz w:val="32"/>
        </w:rPr>
        <w:t xml:space="preserve">JSZC-320500-JZCG-G2026-0012</w:t>
      </w:r>
      <w:bookmarkEnd w:id="0"/>
      <w:r/>
      <w:bookmarkEnd w:id="1"/>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苏州市房地产市场和交易管理中心</w:t>
      </w:r>
      <w:r/>
    </w:p>
    <w:p>
      <w:pPr>
        <w:ind w:left="1842"/>
        <w:jc w:val="left"/>
        <w:spacing w:line="480" w:lineRule="auto"/>
        <w:rPr>
          <w:rFonts w:ascii="宋体" w:hAnsi="宋体"/>
          <w:b/>
          <w:sz w:val="32"/>
        </w:rPr>
      </w:pPr>
      <w:r>
        <w:rPr>
          <w:rFonts w:ascii="宋体" w:hAnsi="宋体"/>
          <w:b/>
          <w:sz w:val="32"/>
        </w:rPr>
        <w:t xml:space="preserve">项目名称：</w:t>
      </w:r>
      <w:bookmarkStart w:id="2" w:name="OLE_LINK15"/>
      <w:r/>
      <w:bookmarkStart w:id="3" w:name="OLE_LINK18"/>
      <w:r>
        <w:rPr>
          <w:rFonts w:hint="eastAsia" w:ascii="宋体" w:hAnsi="宋体"/>
          <w:b/>
          <w:sz w:val="32"/>
        </w:rPr>
        <w:t xml:space="preserve">房产大厦物业管理服务</w:t>
      </w:r>
      <w:bookmarkEnd w:id="2"/>
      <w:r/>
      <w:bookmarkEnd w:id="3"/>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hint="eastAsia" w:ascii="宋体" w:hAnsi="宋体"/>
          <w:b/>
          <w:sz w:val="32"/>
        </w:rPr>
        <w:t xml:space="preserve">6年1月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tabs>
          <w:tab w:val="right" w:pos="9864" w:leader="dot"/>
        </w:tabs>
        <w:rPr>
          <w:rFonts w:ascii="宋体" w:hAnsi="宋体" w:cs="宋体"/>
          <w:sz w:val="32"/>
          <w:szCs w:val="32"/>
        </w:rPr>
      </w:pPr>
      <w:r>
        <w:rPr>
          <w:rStyle w:val="1055"/>
          <w:rFonts w:hint="eastAsia" w:ascii="宋体" w:hAnsi="宋体" w:cs="宋体"/>
          <w:color w:val="auto"/>
          <w:sz w:val="32"/>
        </w:rPr>
        <w:fldChar w:fldCharType="begin"/>
      </w:r>
      <w:r>
        <w:rPr>
          <w:rStyle w:val="1055"/>
          <w:rFonts w:hint="eastAsia" w:ascii="宋体" w:hAnsi="宋体" w:cs="宋体"/>
          <w:bCs/>
          <w:caps/>
          <w:color w:val="auto"/>
          <w:sz w:val="32"/>
          <w:szCs w:val="32"/>
        </w:rPr>
        <w:instrText xml:space="preserve"> TOC \o "1-1" \h \z \u </w:instrText>
      </w:r>
      <w:r>
        <w:rPr>
          <w:rStyle w:val="1055"/>
          <w:rFonts w:hint="eastAsia" w:ascii="宋体" w:hAnsi="宋体" w:cs="宋体"/>
          <w:color w:val="auto"/>
          <w:sz w:val="32"/>
        </w:rPr>
        <w:fldChar w:fldCharType="separate"/>
      </w:r>
      <w:r>
        <w:fldChar w:fldCharType="begin"/>
      </w:r>
      <w:r>
        <w:instrText xml:space="preserve"> HYPERLINK \l "_Toc4544" </w:instrText>
      </w:r>
      <w:r>
        <w:fldChar w:fldCharType="separate"/>
      </w:r>
      <w:r>
        <w:rPr>
          <w:rFonts w:hint="eastAsia" w:ascii="宋体" w:hAnsi="宋体" w:cs="宋体"/>
          <w:sz w:val="32"/>
          <w:szCs w:val="32"/>
        </w:rPr>
        <w:t xml:space="preserve">第一章  投标邀请函</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_Toc4544 \h </w:instrText>
      </w:r>
      <w:r>
        <w:rPr>
          <w:rFonts w:hint="eastAsia" w:ascii="宋体" w:hAnsi="宋体" w:cs="宋体"/>
          <w:sz w:val="32"/>
          <w:szCs w:val="32"/>
        </w:rPr>
        <w:fldChar w:fldCharType="separate"/>
      </w:r>
      <w:r>
        <w:rPr>
          <w:rFonts w:hint="eastAsia" w:ascii="宋体" w:hAnsi="宋体" w:cs="宋体"/>
          <w:sz w:val="32"/>
          <w:szCs w:val="32"/>
        </w:rPr>
        <w:t xml:space="preserve">5</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"_Toc14878" </w:instrText>
      </w:r>
      <w:r>
        <w:fldChar w:fldCharType="separate"/>
      </w:r>
      <w:r>
        <w:rPr>
          <w:rFonts w:hint="eastAsia" w:ascii="宋体" w:hAnsi="宋体" w:cs="宋体"/>
          <w:sz w:val="32"/>
          <w:szCs w:val="32"/>
        </w:rPr>
        <w:t xml:space="preserve">第二章  投标人须知</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_Toc14878 \h </w:instrText>
      </w:r>
      <w:r>
        <w:rPr>
          <w:rFonts w:hint="eastAsia" w:ascii="宋体" w:hAnsi="宋体" w:cs="宋体"/>
          <w:sz w:val="32"/>
          <w:szCs w:val="32"/>
        </w:rPr>
        <w:fldChar w:fldCharType="separate"/>
      </w:r>
      <w:r>
        <w:rPr>
          <w:rFonts w:hint="eastAsia" w:ascii="宋体" w:hAnsi="宋体" w:cs="宋体"/>
          <w:sz w:val="32"/>
          <w:szCs w:val="32"/>
        </w:rPr>
        <w:t xml:space="preserve">8</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"_Toc22768" </w:instrText>
      </w:r>
      <w:r>
        <w:fldChar w:fldCharType="separate"/>
      </w:r>
      <w:r>
        <w:rPr>
          <w:rFonts w:hint="eastAsia" w:ascii="宋体" w:hAnsi="宋体" w:cs="宋体"/>
          <w:sz w:val="32"/>
          <w:szCs w:val="32"/>
        </w:rPr>
        <w:t xml:space="preserve">第三章  投标文件格式</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_Toc22768 \h </w:instrText>
      </w:r>
      <w:r>
        <w:rPr>
          <w:rFonts w:hint="eastAsia" w:ascii="宋体" w:hAnsi="宋体" w:cs="宋体"/>
          <w:sz w:val="32"/>
          <w:szCs w:val="32"/>
        </w:rPr>
        <w:fldChar w:fldCharType="separate"/>
      </w:r>
      <w:r>
        <w:rPr>
          <w:rFonts w:hint="eastAsia" w:ascii="宋体" w:hAnsi="宋体" w:cs="宋体"/>
          <w:sz w:val="32"/>
          <w:szCs w:val="32"/>
        </w:rPr>
        <w:t xml:space="preserve">20</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"_Toc14449" </w:instrText>
      </w:r>
      <w:r>
        <w:fldChar w:fldCharType="separate"/>
      </w:r>
      <w:r>
        <w:rPr>
          <w:rFonts w:hint="eastAsia" w:ascii="宋体" w:hAnsi="宋体" w:cs="宋体"/>
          <w:sz w:val="32"/>
          <w:szCs w:val="32"/>
        </w:rPr>
        <w:t xml:space="preserve">第四章  招标书</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_Toc14449 \h </w:instrText>
      </w:r>
      <w:r>
        <w:rPr>
          <w:rFonts w:hint="eastAsia" w:ascii="宋体" w:hAnsi="宋体" w:cs="宋体"/>
          <w:sz w:val="32"/>
          <w:szCs w:val="32"/>
        </w:rPr>
        <w:fldChar w:fldCharType="separate"/>
      </w:r>
      <w:r>
        <w:rPr>
          <w:rFonts w:hint="eastAsia" w:ascii="宋体" w:hAnsi="宋体" w:cs="宋体"/>
          <w:sz w:val="32"/>
          <w:szCs w:val="32"/>
        </w:rPr>
        <w:t xml:space="preserve">36</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"_Toc17501" </w:instrText>
      </w:r>
      <w:r>
        <w:fldChar w:fldCharType="separate"/>
      </w:r>
      <w:r>
        <w:rPr>
          <w:rFonts w:hint="eastAsia" w:ascii="宋体" w:hAnsi="宋体" w:cs="宋体"/>
          <w:sz w:val="32"/>
          <w:szCs w:val="32"/>
        </w:rPr>
        <w:t xml:space="preserve">第五章  合同及主要条款</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_Toc17501 \h </w:instrText>
      </w:r>
      <w:r>
        <w:rPr>
          <w:rFonts w:hint="eastAsia" w:ascii="宋体" w:hAnsi="宋体" w:cs="宋体"/>
          <w:sz w:val="32"/>
          <w:szCs w:val="32"/>
        </w:rPr>
        <w:fldChar w:fldCharType="separate"/>
      </w:r>
      <w:r>
        <w:rPr>
          <w:rFonts w:hint="eastAsia" w:ascii="宋体" w:hAnsi="宋体" w:cs="宋体"/>
          <w:sz w:val="32"/>
          <w:szCs w:val="32"/>
        </w:rPr>
        <w:t xml:space="preserve">47</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"_Toc4196" </w:instrText>
      </w:r>
      <w:r>
        <w:fldChar w:fldCharType="separate"/>
      </w:r>
      <w:r>
        <w:rPr>
          <w:rFonts w:hint="eastAsia" w:ascii="宋体" w:hAnsi="宋体" w:cs="宋体"/>
          <w:sz w:val="32"/>
          <w:szCs w:val="32"/>
        </w:rPr>
        <w:t xml:space="preserve">第六章  评标办法和评分标准</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_Toc4196 \h </w:instrText>
      </w:r>
      <w:r>
        <w:rPr>
          <w:rFonts w:hint="eastAsia" w:ascii="宋体" w:hAnsi="宋体" w:cs="宋体"/>
          <w:sz w:val="32"/>
          <w:szCs w:val="32"/>
        </w:rPr>
        <w:fldChar w:fldCharType="separate"/>
      </w:r>
      <w:r>
        <w:rPr>
          <w:rFonts w:hint="eastAsia" w:ascii="宋体" w:hAnsi="宋体" w:cs="宋体"/>
          <w:sz w:val="32"/>
          <w:szCs w:val="32"/>
        </w:rPr>
        <w:t xml:space="preserve">53</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tabs>
          <w:tab w:val="right" w:pos="9864" w:leader="dot"/>
        </w:tabs>
        <w:rPr>
          <w:rFonts w:ascii="宋体" w:hAnsi="宋体" w:cs="宋体"/>
          <w:sz w:val="32"/>
          <w:szCs w:val="32"/>
        </w:rPr>
      </w:pPr>
      <w:r>
        <w:fldChar w:fldCharType="begin"/>
      </w:r>
      <w:r>
        <w:instrText xml:space="preserve"> HYPERLINK \l "_Toc18342" </w:instrText>
      </w:r>
      <w:r>
        <w:fldChar w:fldCharType="separate"/>
      </w:r>
      <w:r>
        <w:rPr>
          <w:rFonts w:hint="eastAsia" w:ascii="宋体" w:hAnsi="宋体" w:cs="宋体"/>
          <w:sz w:val="32"/>
          <w:szCs w:val="32"/>
        </w:rPr>
        <w:t xml:space="preserve">第七章  物业管理考核办法</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_Toc18342 \h </w:instrText>
      </w:r>
      <w:r>
        <w:rPr>
          <w:rFonts w:hint="eastAsia" w:ascii="宋体" w:hAnsi="宋体" w:cs="宋体"/>
          <w:sz w:val="32"/>
          <w:szCs w:val="32"/>
        </w:rPr>
        <w:fldChar w:fldCharType="separate"/>
      </w:r>
      <w:r>
        <w:rPr>
          <w:rFonts w:hint="eastAsia" w:ascii="宋体" w:hAnsi="宋体" w:cs="宋体"/>
          <w:sz w:val="32"/>
          <w:szCs w:val="32"/>
        </w:rPr>
        <w:t xml:space="preserve">56</w:t>
      </w:r>
      <w:r>
        <w:rPr>
          <w:rFonts w:hint="eastAsia" w:ascii="宋体" w:hAnsi="宋体" w:cs="宋体"/>
          <w:sz w:val="32"/>
          <w:szCs w:val="32"/>
        </w:rPr>
        <w:fldChar w:fldCharType="end"/>
      </w:r>
      <w:r>
        <w:rPr>
          <w:rFonts w:hint="eastAsia" w:ascii="宋体" w:hAnsi="宋体" w:cs="宋体"/>
          <w:sz w:val="32"/>
          <w:szCs w:val="32"/>
        </w:rPr>
        <w:fldChar w:fldCharType="end"/>
      </w:r>
      <w:r/>
    </w:p>
    <w:p>
      <w:pPr>
        <w:pStyle w:val="1023"/>
        <w:ind w:firstLine="0"/>
        <w:jc w:val="left"/>
        <w:spacing w:before="120" w:after="120"/>
        <w:tabs>
          <w:tab w:val="right" w:pos="9856" w:leader="dot"/>
        </w:tabs>
        <w:rPr>
          <w:rFonts w:ascii="宋体" w:hAnsi="宋体"/>
          <w:sz w:val="32"/>
          <w:szCs w:val="32"/>
        </w:rPr>
        <w:outlineLvl w:val="9"/>
      </w:pPr>
      <w:r>
        <w:rPr>
          <w:rFonts w:hint="eastAsia" w:ascii="宋体" w:hAnsi="宋体" w:cs="宋体"/>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4" w:name="_Toc16121"/>
      <w:r/>
      <w:bookmarkStart w:id="5" w:name="_Toc17003"/>
      <w:r/>
      <w:bookmarkStart w:id="6" w:name="_Toc15681"/>
      <w:r>
        <w:rPr>
          <w:rFonts w:ascii="宋体" w:hAnsi="宋体"/>
          <w:b/>
          <w:spacing w:val="20"/>
          <w:sz w:val="30"/>
        </w:rPr>
        <w:t xml:space="preserve">前 附 表</w:t>
      </w:r>
      <w:bookmarkEnd w:id="4"/>
      <w:r/>
      <w:bookmarkEnd w:id="5"/>
      <w:r/>
      <w:bookmarkEnd w:id="6"/>
      <w:r/>
      <w:r/>
    </w:p>
    <w:tbl>
      <w:tblPr>
        <w:tblStyle w:val="100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房产大厦物业管理服务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名称：苏州市房地产市场和交易管理中心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地址：苏州市人民路1058号</w:t>
            </w:r>
            <w:r/>
          </w:p>
          <w:p>
            <w:pPr>
              <w:ind w:left="0"/>
              <w:jc w:val="left"/>
              <w:spacing w:line="440" w:lineRule="exact"/>
              <w:rPr>
                <w:rFonts w:ascii="宋体" w:hAnsi="宋体"/>
                <w:sz w:val="21"/>
                <w:szCs w:val="21"/>
              </w:rPr>
            </w:pPr>
            <w:r>
              <w:rPr>
                <w:rFonts w:hint="eastAsia" w:ascii="宋体" w:hAnsi="宋体"/>
                <w:sz w:val="21"/>
                <w:szCs w:val="21"/>
              </w:rPr>
              <w:t xml:space="preserve">联系人：黄晓俊</w:t>
            </w:r>
            <w:r/>
          </w:p>
          <w:p>
            <w:pPr>
              <w:ind w:left="0"/>
              <w:jc w:val="left"/>
              <w:spacing w:line="440" w:lineRule="exact"/>
              <w:rPr>
                <w:rFonts w:ascii="宋体" w:hAnsi="宋体"/>
                <w:sz w:val="21"/>
                <w:szCs w:val="21"/>
              </w:rPr>
            </w:pPr>
            <w:r>
              <w:rPr>
                <w:rFonts w:hint="eastAsia" w:ascii="宋体" w:hAnsi="宋体"/>
                <w:sz w:val="21"/>
                <w:szCs w:val="21"/>
              </w:rPr>
              <w:t xml:space="preserve">联系电话：0512-65211181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7" w:name="_Toc7166"/>
      <w:r/>
      <w:bookmarkStart w:id="8" w:name="_Toc28592"/>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0"/>
          <w:rFonts w:ascii="宋体" w:hAnsi="宋体"/>
        </w:rPr>
      </w:pPr>
      <w:r>
        <w:rPr>
          <w:rFonts w:hint="eastAsia" w:ascii="宋体" w:hAnsi="宋体"/>
          <w:b/>
          <w:sz w:val="44"/>
          <w:szCs w:val="22"/>
        </w:rPr>
        <w:br w:type="page" w:clear="all"/>
      </w:r>
      <w:bookmarkStart w:id="9" w:name="_Toc4544"/>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房产大厦物业管理服务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ascii="宋体" w:hAnsi="宋体"/>
          <w:sz w:val="21"/>
          <w:szCs w:val="21"/>
        </w:rPr>
      </w:pPr>
      <w:r>
        <w:rPr>
          <w:rFonts w:hint="eastAsia" w:ascii="宋体" w:hAnsi="宋体"/>
          <w:sz w:val="21"/>
          <w:szCs w:val="21"/>
        </w:rPr>
        <w:t xml:space="preserve">1.项目编号：JSZC-320500-JZCG-G2026-0012</w:t>
      </w:r>
      <w:r/>
    </w:p>
    <w:p>
      <w:pPr>
        <w:pStyle w:val="1007"/>
        <w:ind w:left="0" w:firstLine="420"/>
        <w:spacing w:line="360" w:lineRule="auto"/>
        <w:rPr>
          <w:rFonts w:ascii="宋体" w:hAnsi="宋体"/>
          <w:sz w:val="21"/>
          <w:szCs w:val="21"/>
        </w:rPr>
      </w:pPr>
      <w:r>
        <w:rPr>
          <w:rFonts w:hint="eastAsia" w:ascii="宋体" w:hAnsi="宋体"/>
          <w:sz w:val="21"/>
          <w:szCs w:val="21"/>
        </w:rPr>
        <w:t xml:space="preserve">2.项目名称：房产大厦物业管理服务</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7"/>
        <w:ind w:left="0" w:firstLine="420"/>
        <w:spacing w:line="360" w:lineRule="auto"/>
        <w:rPr>
          <w:rFonts w:ascii="宋体" w:hAnsi="宋体"/>
          <w:sz w:val="21"/>
          <w:szCs w:val="21"/>
        </w:rPr>
      </w:pPr>
      <w:r>
        <w:rPr>
          <w:rFonts w:hint="eastAsia" w:ascii="宋体" w:hAnsi="宋体"/>
          <w:sz w:val="21"/>
          <w:szCs w:val="21"/>
        </w:rPr>
        <w:t xml:space="preserve">4.预算金额：人民币叁佰捌拾伍万贰仟伍佰叁拾壹元捌角肆分（¥3852531.84）</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5.最高限价：人民币叁佰捌拾伍万贰仟伍佰叁拾壹元捌角肆分（¥3852531.84）</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6.合同履行期限：2026年2月16日至2028年2月15日</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rPr>
        <w:t xml:space="preserve">房产大厦物业管理服务，苏州市房产大厦位于锦帆路55号，建筑面积</w:t>
      </w:r>
      <w:r>
        <w:rPr>
          <w:rFonts w:hint="eastAsia" w:ascii="Times New Roman" w:hAnsi="Times New Roman"/>
          <w:color w:val="000000"/>
          <w:sz w:val="21"/>
          <w:szCs w:val="21"/>
        </w:rPr>
        <w:t xml:space="preserve">24782.7</w:t>
      </w:r>
      <w:r>
        <w:rPr>
          <w:rFonts w:hint="eastAsia" w:ascii="宋体" w:hAnsi="宋体"/>
          <w:sz w:val="21"/>
        </w:rPr>
        <w:t xml:space="preserve">㎡（其中</w:t>
      </w:r>
      <w:r>
        <w:rPr>
          <w:rFonts w:ascii="Times New Roman" w:hAnsi="Times New Roman"/>
          <w:color w:val="000000"/>
          <w:sz w:val="21"/>
          <w:szCs w:val="21"/>
          <w:lang w:bidi="ar"/>
        </w:rPr>
        <w:t xml:space="preserve">苏州市房地产市场和交易管理中心</w:t>
      </w:r>
      <w:r>
        <w:rPr>
          <w:rFonts w:hint="eastAsia" w:ascii="宋体" w:hAnsi="宋体"/>
          <w:sz w:val="21"/>
        </w:rPr>
        <w:t xml:space="preserve">面积：</w:t>
      </w:r>
      <w:r>
        <w:rPr>
          <w:rFonts w:hint="eastAsia" w:ascii="Times New Roman" w:hAnsi="Times New Roman"/>
          <w:color w:val="000000"/>
          <w:sz w:val="21"/>
          <w:szCs w:val="21"/>
        </w:rPr>
        <w:t xml:space="preserve">10593.413</w:t>
      </w:r>
      <w:r>
        <w:rPr>
          <w:rFonts w:hint="eastAsia" w:ascii="宋体" w:hAnsi="宋体"/>
          <w:sz w:val="21"/>
        </w:rPr>
        <w:t xml:space="preserve">㎡；</w:t>
      </w:r>
      <w:r>
        <w:rPr>
          <w:rFonts w:ascii="Times New Roman" w:hAnsi="Times New Roman"/>
          <w:color w:val="000000"/>
          <w:sz w:val="21"/>
          <w:szCs w:val="21"/>
          <w:lang w:bidi="ar"/>
        </w:rPr>
        <w:t xml:space="preserve">苏州市建设工程质量安全监督站</w:t>
      </w:r>
      <w:r>
        <w:rPr>
          <w:rFonts w:hint="eastAsia" w:ascii="宋体" w:hAnsi="宋体"/>
          <w:sz w:val="21"/>
        </w:rPr>
        <w:t xml:space="preserve">面积：</w:t>
      </w:r>
      <w:r>
        <w:rPr>
          <w:rFonts w:hint="eastAsia" w:ascii="Times New Roman" w:hAnsi="Times New Roman"/>
          <w:color w:val="000000"/>
          <w:sz w:val="21"/>
          <w:szCs w:val="21"/>
        </w:rPr>
        <w:t xml:space="preserve">2929.873</w:t>
      </w:r>
      <w:r>
        <w:rPr>
          <w:rFonts w:hint="eastAsia" w:ascii="宋体" w:hAnsi="宋体"/>
          <w:sz w:val="21"/>
        </w:rPr>
        <w:t xml:space="preserve">㎡；</w:t>
      </w:r>
      <w:r>
        <w:rPr>
          <w:rFonts w:ascii="Times New Roman" w:hAnsi="Times New Roman"/>
          <w:color w:val="000000"/>
          <w:sz w:val="21"/>
          <w:szCs w:val="21"/>
          <w:lang w:bidi="ar"/>
        </w:rPr>
        <w:t xml:space="preserve">苏州市建筑安装管理处</w:t>
      </w:r>
      <w:r>
        <w:rPr>
          <w:rFonts w:hint="eastAsia" w:ascii="宋体" w:hAnsi="宋体"/>
          <w:sz w:val="21"/>
        </w:rPr>
        <w:t xml:space="preserve">面积：</w:t>
      </w:r>
      <w:r>
        <w:rPr>
          <w:rFonts w:hint="eastAsia" w:ascii="Times New Roman" w:hAnsi="Times New Roman"/>
          <w:color w:val="000000"/>
          <w:sz w:val="21"/>
          <w:szCs w:val="21"/>
        </w:rPr>
        <w:t xml:space="preserve">1775.789</w:t>
      </w:r>
      <w:r>
        <w:rPr>
          <w:rFonts w:hint="eastAsia" w:ascii="宋体" w:hAnsi="宋体"/>
          <w:sz w:val="21"/>
        </w:rPr>
        <w:t xml:space="preserve">㎡；</w:t>
      </w:r>
      <w:r>
        <w:rPr>
          <w:rFonts w:ascii="Times New Roman" w:hAnsi="Times New Roman"/>
          <w:color w:val="000000"/>
          <w:sz w:val="21"/>
          <w:szCs w:val="21"/>
          <w:lang w:bidi="ar"/>
        </w:rPr>
        <w:t xml:space="preserve">苏州市物业管理中心</w:t>
      </w:r>
      <w:r>
        <w:rPr>
          <w:rFonts w:hint="eastAsia" w:ascii="宋体" w:hAnsi="宋体"/>
          <w:sz w:val="21"/>
        </w:rPr>
        <w:t xml:space="preserve">面积：</w:t>
      </w:r>
      <w:r>
        <w:rPr>
          <w:rFonts w:hint="eastAsia" w:ascii="Times New Roman" w:hAnsi="Times New Roman"/>
          <w:color w:val="000000"/>
          <w:sz w:val="21"/>
          <w:szCs w:val="21"/>
        </w:rPr>
        <w:t xml:space="preserve">933.538</w:t>
      </w:r>
      <w:r>
        <w:rPr>
          <w:rFonts w:hint="eastAsia" w:ascii="宋体" w:hAnsi="宋体"/>
          <w:sz w:val="21"/>
        </w:rPr>
        <w:t xml:space="preserve">㎡；</w:t>
      </w:r>
      <w:r>
        <w:rPr>
          <w:rFonts w:ascii="Times New Roman" w:hAnsi="Times New Roman"/>
          <w:color w:val="000000"/>
          <w:sz w:val="21"/>
          <w:szCs w:val="21"/>
          <w:lang w:bidi="ar"/>
        </w:rPr>
        <w:t xml:space="preserve">苏州市建设工程招标投标办公室</w:t>
      </w:r>
      <w:r>
        <w:rPr>
          <w:rFonts w:hint="eastAsia" w:ascii="宋体" w:hAnsi="宋体"/>
          <w:sz w:val="21"/>
        </w:rPr>
        <w:t xml:space="preserve">面积：</w:t>
      </w:r>
      <w:r>
        <w:rPr>
          <w:rFonts w:hint="eastAsia" w:ascii="Times New Roman" w:hAnsi="Times New Roman"/>
          <w:color w:val="000000"/>
          <w:sz w:val="21"/>
          <w:szCs w:val="21"/>
        </w:rPr>
        <w:t xml:space="preserve">606.889</w:t>
      </w:r>
      <w:r>
        <w:rPr>
          <w:rFonts w:hint="eastAsia" w:ascii="宋体" w:hAnsi="宋体"/>
          <w:sz w:val="21"/>
        </w:rPr>
        <w:t xml:space="preserve">㎡；</w:t>
      </w:r>
      <w:r>
        <w:rPr>
          <w:rFonts w:ascii="Times New Roman" w:hAnsi="Times New Roman"/>
          <w:color w:val="000000"/>
          <w:sz w:val="21"/>
          <w:szCs w:val="21"/>
          <w:lang w:bidi="ar"/>
        </w:rPr>
        <w:t xml:space="preserve">苏州市建设工程设计施工图审查中心</w:t>
      </w:r>
      <w:r>
        <w:rPr>
          <w:rFonts w:hint="eastAsia" w:ascii="宋体" w:hAnsi="宋体"/>
          <w:sz w:val="21"/>
        </w:rPr>
        <w:t xml:space="preserve">面积：</w:t>
      </w:r>
      <w:r>
        <w:rPr>
          <w:rFonts w:hint="eastAsia" w:ascii="Times New Roman" w:hAnsi="Times New Roman"/>
          <w:color w:val="000000"/>
          <w:sz w:val="21"/>
          <w:szCs w:val="21"/>
        </w:rPr>
        <w:t xml:space="preserve">947.027</w:t>
      </w:r>
      <w:r>
        <w:rPr>
          <w:rFonts w:hint="eastAsia" w:ascii="宋体" w:hAnsi="宋体"/>
          <w:sz w:val="21"/>
        </w:rPr>
        <w:t xml:space="preserve">㎡；</w:t>
      </w:r>
      <w:r>
        <w:rPr>
          <w:rFonts w:ascii="Times New Roman" w:hAnsi="Times New Roman"/>
          <w:color w:val="000000"/>
          <w:sz w:val="21"/>
          <w:szCs w:val="21"/>
          <w:lang w:bidi="ar"/>
        </w:rPr>
        <w:t xml:space="preserve">苏州市抗震办公室</w:t>
      </w:r>
      <w:r>
        <w:rPr>
          <w:rFonts w:hint="eastAsia" w:ascii="宋体" w:hAnsi="宋体"/>
          <w:sz w:val="21"/>
        </w:rPr>
        <w:t xml:space="preserve">面积：</w:t>
      </w:r>
      <w:r>
        <w:rPr>
          <w:rFonts w:hint="eastAsia" w:ascii="Times New Roman" w:hAnsi="Times New Roman"/>
          <w:color w:val="000000"/>
          <w:sz w:val="21"/>
          <w:szCs w:val="21"/>
        </w:rPr>
        <w:t xml:space="preserve">76.046</w:t>
      </w:r>
      <w:r>
        <w:rPr>
          <w:rFonts w:hint="eastAsia" w:ascii="宋体" w:hAnsi="宋体"/>
          <w:sz w:val="21"/>
        </w:rPr>
        <w:t xml:space="preserve">㎡）。</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0" w:name="OLE_LINK14"/>
      <w:r/>
      <w:bookmarkStart w:id="11" w:name="OLE_LINK13"/>
      <w:r>
        <w:rPr>
          <w:rFonts w:hint="eastAsia" w:ascii="宋体" w:hAnsi="宋体"/>
          <w:b/>
          <w:sz w:val="21"/>
          <w:szCs w:val="21"/>
        </w:rPr>
        <w:t xml:space="preserve">苏州高新区邓尉路105号狮山科技馆1楼服务大厅，咨询电话：0512-65737699。</w:t>
      </w:r>
      <w:bookmarkEnd w:id="10"/>
      <w:r/>
      <w:bookmarkEnd w:id="11"/>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rPr>
          <w:rFonts w:ascii="宋体" w:hAnsi="宋体"/>
          <w:sz w:val="21"/>
          <w:szCs w:val="21"/>
        </w:rPr>
        <w:t xml:space="preserve">13914088964</w:t>
      </w:r>
      <w:bookmarkEnd w:id="12"/>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hint="eastAsia" w:ascii="宋体" w:hAnsi="宋体" w:cs="Times New Roman"/>
          <w:sz w:val="21"/>
          <w:szCs w:val="21"/>
        </w:rPr>
        <w:t xml:space="preserve">6年</w:t>
      </w:r>
      <w:r>
        <w:rPr>
          <w:rFonts w:hint="eastAsia" w:ascii="宋体" w:hAnsi="宋体" w:cs="Times New Roman"/>
          <w:sz w:val="21"/>
          <w:szCs w:val="21"/>
          <w:u w:val="single"/>
        </w:rPr>
        <w:t xml:space="preserve">2月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100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名称：苏州市房地产市场和交易管理中心  </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地址：苏州市人民路1058号 </w:t>
      </w:r>
      <w:r/>
    </w:p>
    <w:p>
      <w:pPr>
        <w:pStyle w:val="1007"/>
        <w:ind w:left="0" w:firstLine="420"/>
        <w:spacing w:line="360" w:lineRule="auto"/>
        <w:rPr>
          <w:rFonts w:ascii="宋体" w:hAnsi="宋体"/>
          <w:sz w:val="21"/>
          <w:szCs w:val="21"/>
        </w:rPr>
      </w:pPr>
      <w:r>
        <w:rPr>
          <w:rFonts w:hint="eastAsia" w:ascii="宋体" w:hAnsi="宋体"/>
          <w:sz w:val="21"/>
          <w:szCs w:val="21"/>
        </w:rPr>
        <w:t xml:space="preserve">联系人：黄晓俊</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联系方式：0512-65211181 </w:t>
      </w:r>
      <w:r/>
    </w:p>
    <w:p>
      <w:pPr>
        <w:pStyle w:val="100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100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1007"/>
        <w:ind w:left="0" w:firstLine="420"/>
        <w:spacing w:line="360" w:lineRule="auto"/>
        <w:rPr>
          <w:rFonts w:ascii="宋体" w:hAnsi="宋体"/>
          <w:sz w:val="21"/>
          <w:szCs w:val="21"/>
        </w:rPr>
      </w:pPr>
      <w:r>
        <w:rPr>
          <w:rFonts w:hint="eastAsia" w:ascii="宋体" w:hAnsi="宋体"/>
          <w:sz w:val="21"/>
          <w:szCs w:val="21"/>
        </w:rPr>
        <w:t xml:space="preserve">电话：0512-69820691 </w:t>
      </w:r>
      <w:r/>
    </w:p>
    <w:p>
      <w:r/>
      <w:r/>
    </w:p>
    <w:p>
      <w:pPr>
        <w:pStyle w:val="1016"/>
      </w:pPr>
      <w:r/>
      <w:r/>
    </w:p>
    <w:p>
      <w:r/>
      <w:r/>
    </w:p>
    <w:p>
      <w:pPr>
        <w:pStyle w:val="1016"/>
      </w:pPr>
      <w:r/>
      <w:r/>
    </w:p>
    <w:p>
      <w:r/>
      <w:r/>
    </w:p>
    <w:p>
      <w:pPr>
        <w:pStyle w:val="991"/>
        <w:ind w:left="0" w:firstLine="0"/>
        <w:jc w:val="center"/>
        <w:rPr>
          <w:rFonts w:ascii="宋体" w:hAnsi="宋体"/>
          <w:b/>
          <w:sz w:val="44"/>
          <w:szCs w:val="22"/>
        </w:rPr>
      </w:pPr>
      <w:r/>
      <w:bookmarkStart w:id="13" w:name="_Toc14878"/>
      <w:r/>
      <w:bookmarkStart w:id="14" w:name="_Toc2412"/>
      <w:r/>
      <w:bookmarkStart w:id="15"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1007"/>
        <w:ind w:left="0" w:firstLine="422"/>
        <w:spacing w:line="360" w:lineRule="auto"/>
        <w:rPr>
          <w:rFonts w:ascii="宋体" w:hAnsi="宋体"/>
          <w:b/>
          <w:sz w:val="21"/>
          <w:szCs w:val="21"/>
        </w:rPr>
      </w:pPr>
      <w:r/>
      <w:bookmarkStart w:id="17" w:name="_Toc13437"/>
      <w:r/>
      <w:bookmarkStart w:id="18" w:name="_Toc20132"/>
      <w:r>
        <w:rPr>
          <w:rFonts w:hint="eastAsia" w:ascii="宋体" w:hAnsi="宋体"/>
          <w:b/>
          <w:sz w:val="21"/>
          <w:szCs w:val="21"/>
        </w:rPr>
        <w:t xml:space="preserve">一、说明和释义</w:t>
      </w:r>
      <w:bookmarkEnd w:id="17"/>
      <w:r/>
      <w:bookmarkEnd w:id="18"/>
      <w:r/>
      <w:r/>
    </w:p>
    <w:p>
      <w:pPr>
        <w:pStyle w:val="1007"/>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100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100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4976"/>
      <w:r/>
      <w:bookmarkStart w:id="22" w:name="_Toc13350"/>
      <w:r/>
      <w:r/>
    </w:p>
    <w:p>
      <w:pPr>
        <w:pStyle w:val="1007"/>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100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100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42"/>
      <w:r/>
      <w:bookmarkStart w:id="28" w:name="OLE_LINK38"/>
      <w:r/>
      <w:bookmarkStart w:id="29" w:name="OLE_LINK41"/>
      <w:r>
        <w:rPr>
          <w:rFonts w:hint="eastAsia" w:ascii="宋体" w:hAnsi="宋体"/>
          <w:b/>
          <w:sz w:val="21"/>
          <w:szCs w:val="21"/>
        </w:rPr>
        <w:t xml:space="preserve">请将合法获取招标文件的证明材料（即《投标供应商确认函》）、</w:t>
      </w:r>
      <w:bookmarkStart w:id="30" w:name="OLE_LINK43"/>
      <w:r>
        <w:rPr>
          <w:rFonts w:hint="eastAsia" w:ascii="宋体" w:hAnsi="宋体"/>
          <w:b/>
          <w:sz w:val="21"/>
          <w:szCs w:val="21"/>
        </w:rPr>
        <w:t xml:space="preserve">供应商营业执照复印件、法定代表人身份证复印件、授权代表身份证复印件（如有）、授权委托书（如有）</w:t>
      </w:r>
      <w:bookmarkEnd w:id="27"/>
      <w:r/>
      <w:bookmarkEnd w:id="28"/>
      <w:r/>
      <w:bookmarkEnd w:id="29"/>
      <w:r/>
      <w:bookmarkEnd w:id="30"/>
      <w:r>
        <w:rPr>
          <w:rFonts w:hint="eastAsia" w:ascii="宋体" w:hAnsi="宋体"/>
          <w:b/>
          <w:sz w:val="21"/>
          <w:szCs w:val="21"/>
        </w:rPr>
        <w:t xml:space="preserve">与质疑函一起递交，否则不予受理。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7"/>
        <w:ind w:left="0" w:firstLine="422"/>
        <w:spacing w:line="360" w:lineRule="auto"/>
        <w:rPr>
          <w:rFonts w:ascii="宋体" w:hAnsi="宋体"/>
          <w:b/>
          <w:sz w:val="21"/>
          <w:szCs w:val="21"/>
        </w:rPr>
      </w:pPr>
      <w:r/>
      <w:bookmarkStart w:id="31" w:name="OLE_LINK32"/>
      <w:r/>
      <w:bookmarkStart w:id="32" w:name="OLE_LINK22"/>
      <w:r/>
      <w:bookmarkStart w:id="33" w:name="OLE_LINK35"/>
      <w:r/>
      <w:bookmarkStart w:id="34" w:name="OLE_LINK33"/>
      <w:r>
        <w:rPr>
          <w:rFonts w:hint="eastAsia" w:ascii="宋体" w:hAnsi="宋体"/>
          <w:b/>
          <w:sz w:val="21"/>
          <w:szCs w:val="21"/>
        </w:rPr>
        <w:t xml:space="preserve">联系电话：0512-69826795</w:t>
      </w:r>
      <w:r/>
    </w:p>
    <w:p>
      <w:pPr>
        <w:pStyle w:val="100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31"/>
      <w:r/>
      <w:bookmarkEnd w:id="32"/>
      <w:r/>
      <w:bookmarkEnd w:id="33"/>
      <w:r/>
      <w:bookmarkEnd w:id="34"/>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100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r/>
      <w:bookmarkEnd w:id="36"/>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7"/>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7" w:name="_Toc29371"/>
      <w:r/>
      <w:bookmarkStart w:id="38"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7"/>
      <w:r/>
      <w:bookmarkEnd w:id="38"/>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bookmarkStart w:id="39"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40" w:name="OLE_LINK6"/>
      <w:r/>
      <w:bookmarkStart w:id="41"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40"/>
      <w:r/>
      <w:bookmarkEnd w:id="41"/>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42" w:name="OLE_LINK4"/>
      <w:r/>
      <w:bookmarkStart w:id="43"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4" w:name="OLE_LINK1"/>
      <w:r/>
      <w:bookmarkStart w:id="45"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44"/>
      <w:r/>
      <w:bookmarkEnd w:id="45"/>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14:textFill>
            <w14:solidFill>
              <w14:schemeClr w14:val="tx1"/>
            </w14:solidFill>
          </w14:textFill>
        </w:rPr>
        <w:t xml:space="preserve">，</w:t>
      </w:r>
      <w:bookmarkEnd w:id="46"/>
      <w:r/>
      <w:bookmarkEnd w:id="47"/>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8" w:name="OLE_LINK7"/>
      <w:r/>
      <w:bookmarkStart w:id="49" w:name="OLE_LINK8"/>
      <w:r>
        <w:rPr>
          <w:rFonts w:hint="eastAsia" w:ascii="宋体" w:hAnsi="宋体"/>
          <w:b/>
          <w:color w:val="000000" w:themeColor="text1"/>
          <w:sz w:val="21"/>
          <w:szCs w:val="21"/>
          <w14:textFill>
            <w14:solidFill>
              <w14:schemeClr w14:val="tx1"/>
            </w14:solidFill>
          </w14:textFill>
        </w:rPr>
        <w:t xml:space="preserve">薪资</w:t>
      </w:r>
      <w:bookmarkEnd w:id="48"/>
      <w:r/>
      <w:bookmarkEnd w:id="49"/>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2"/>
      <w:r/>
      <w:bookmarkEnd w:id="43"/>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8442"/>
      <w:r/>
      <w:bookmarkStart w:id="51" w:name="_Toc19501"/>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54" w:name="_Toc24711"/>
      <w:r/>
      <w:bookmarkStart w:id="55" w:name="_Toc7264"/>
      <w:r>
        <w:rPr>
          <w:rFonts w:hint="eastAsia" w:ascii="宋体" w:hAnsi="宋体"/>
          <w:b/>
          <w:sz w:val="44"/>
          <w:szCs w:val="22"/>
        </w:rPr>
        <w:br w:type="page" w:clear="all"/>
      </w:r>
      <w:bookmarkStart w:id="56" w:name="_Toc22768"/>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3821"/>
      <w:r/>
      <w:bookmarkStart w:id="59" w:name="_Toc71810480"/>
      <w:r/>
      <w:bookmarkStart w:id="60" w:name="_Toc105397779"/>
      <w:r/>
      <w:bookmarkStart w:id="61" w:name="_Toc17036"/>
      <w:r/>
      <w:bookmarkStart w:id="62" w:name="_Toc17766"/>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3106"/>
      <w:r/>
      <w:bookmarkStart w:id="65"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Style w:val="10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5"/>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26223"/>
      <w:r/>
      <w:bookmarkStart w:id="79" w:name="_Toc105397781"/>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71810483"/>
      <w:r/>
      <w:bookmarkStart w:id="81" w:name="_Toc21576"/>
      <w:r/>
      <w:bookmarkStart w:id="8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3" w:name="_Toc19621"/>
      <w:r/>
      <w:bookmarkStart w:id="84" w:name="_Toc105397783"/>
      <w:r/>
      <w:bookmarkStart w:id="85" w:name="_Toc21574"/>
      <w:r/>
      <w:bookmarkStart w:id="86" w:name="_Toc71810484"/>
      <w:r/>
      <w:bookmarkStart w:id="87" w:name="_Toc15298"/>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苏州市房地产市场和交易管理中心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房产大厦物业管理服务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房产大厦物业管理服务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房产大厦物业管理服务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bookmarkStart w:id="90" w:name="_Toc23348"/>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1" w:name="_Toc32206"/>
      <w:r/>
      <w:bookmarkStart w:id="92" w:name="_Toc3869"/>
      <w:r/>
      <w:bookmarkStart w:id="9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1"/>
      <w:r/>
      <w:bookmarkEnd w:id="92"/>
      <w:r/>
      <w:bookmarkEnd w:id="9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9"/>
        <w:ind w:left="0" w:firstLine="0"/>
        <w:rPr>
          <w:rFonts w:ascii="宋体" w:hAnsi="宋体"/>
          <w:b/>
          <w:lang w:val="zh-CN"/>
        </w:rPr>
      </w:pPr>
      <w:r>
        <w:rPr>
          <w:rFonts w:ascii="宋体" w:hAnsi="宋体"/>
          <w:b/>
          <w:lang w:val="zh-CN"/>
        </w:rPr>
      </w:r>
      <w:r/>
    </w:p>
    <w:p>
      <w:pPr>
        <w:pStyle w:val="104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4" w:name="_Toc71810487"/>
      <w:r/>
      <w:bookmarkStart w:id="95" w:name="_Toc112"/>
      <w:r/>
      <w:bookmarkStart w:id="96" w:name="_Toc105397785"/>
      <w:r>
        <w:rPr>
          <w:rFonts w:ascii="宋体" w:hAnsi="宋体"/>
          <w:b/>
          <w:sz w:val="21"/>
          <w:szCs w:val="21"/>
        </w:rPr>
        <w:t xml:space="preserve">附件7</w:t>
      </w:r>
      <w:r>
        <w:rPr>
          <w:rFonts w:hint="eastAsia" w:ascii="宋体" w:hAnsi="宋体"/>
          <w:b/>
          <w:sz w:val="21"/>
          <w:szCs w:val="21"/>
        </w:rPr>
        <w:t xml:space="preserve">.</w:t>
      </w:r>
      <w:bookmarkEnd w:id="94"/>
      <w:r>
        <w:rPr>
          <w:rFonts w:hint="eastAsia" w:ascii="宋体" w:hAnsi="宋体"/>
          <w:b/>
          <w:sz w:val="21"/>
          <w:szCs w:val="21"/>
        </w:rPr>
        <w:t xml:space="preserve">偏离表（技术、商务）</w:t>
      </w:r>
      <w:bookmarkEnd w:id="95"/>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7" w:name="_Toc31973"/>
      <w:r/>
      <w:bookmarkStart w:id="98" w:name="_Toc27138"/>
      <w:r>
        <w:rPr>
          <w:rFonts w:ascii="宋体" w:hAnsi="宋体"/>
          <w:sz w:val="21"/>
          <w:szCs w:val="21"/>
        </w:rPr>
        <w:t xml:space="preserve"> </w:t>
      </w:r>
      <w:r/>
    </w:p>
    <w:p>
      <w:pPr>
        <w:pStyle w:val="101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5"/>
        <w:ind w:firstLine="0"/>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3942"/>
      <w:r/>
      <w:bookmarkStart w:id="100"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01"/>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16"/>
        <w:ind w:left="0" w:firstLine="422"/>
        <w:spacing w:line="360" w:lineRule="auto"/>
        <w:rPr>
          <w:sz w:val="21"/>
        </w:rPr>
      </w:pPr>
      <w:r>
        <w:rPr>
          <w:rFonts w:hint="eastAsia" w:ascii="Calibri" w:hAnsi="Calibri" w:cs="宋体"/>
          <w:b/>
          <w:sz w:val="21"/>
          <w:szCs w:val="21"/>
        </w:rPr>
        <w:t xml:space="preserve">2</w:t>
      </w:r>
      <w:r>
        <w:rPr>
          <w:rFonts w:ascii="Calibri" w:hAnsi="Calibri" w:cs="宋体"/>
          <w:b/>
          <w:sz w:val="21"/>
          <w:szCs w:val="21"/>
        </w:rPr>
        <w:t xml:space="preserve">.</w:t>
      </w:r>
      <w:r>
        <w:rPr>
          <w:rStyle w:val="1056"/>
          <w:rFonts w:hint="eastAsia"/>
          <w:b/>
          <w:sz w:val="21"/>
          <w:szCs w:val="21"/>
        </w:rPr>
        <w:t xml:space="preserve">服务人员配置要求表中带★项的岗位要求中所涉及的证书为实质性响应条款，投标文件中需提供以下人员的证书复印件并加盖单位公章，未提供视为非实质性响应。（消防值班人员须提供</w:t>
      </w:r>
      <w:r>
        <w:rPr>
          <w:rFonts w:hint="eastAsia" w:ascii="宋体" w:hAnsi="宋体"/>
          <w:b/>
          <w:bCs/>
          <w:sz w:val="21"/>
          <w:szCs w:val="21"/>
          <w:highlight w:val="yellow"/>
        </w:rPr>
        <w:t xml:space="preserve">中级（国家职业资格四级）及以上建（构）筑物消防员或消防设施操作员证书</w:t>
      </w:r>
      <w:r>
        <w:rPr>
          <w:rStyle w:val="1056"/>
          <w:rFonts w:hint="eastAsia"/>
          <w:b/>
          <w:sz w:val="21"/>
          <w:szCs w:val="21"/>
        </w:rPr>
        <w:t xml:space="preserve">。工程人员须提供特种作业操作证（准操项目：高压电工作业）；保安人员(含门岗、大厅车辆管理)的保安员证投标人须承诺中标后提供，在投标文件中提供承诺函并加盖投标单位公章）。</w:t>
      </w:r>
      <w:r/>
    </w:p>
    <w:p>
      <w:pPr>
        <w:pStyle w:val="1016"/>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1" w:name="_Toc105397787"/>
      <w:r/>
      <w:bookmarkStart w:id="102" w:name="_Toc71810489"/>
      <w:r>
        <w:rPr>
          <w:rFonts w:ascii="宋体" w:hAnsi="宋体"/>
          <w:b/>
          <w:sz w:val="21"/>
          <w:szCs w:val="21"/>
        </w:rPr>
        <w:br w:type="page" w:clear="all"/>
      </w:r>
      <w:bookmarkStart w:id="103" w:name="_Toc20960"/>
      <w:r>
        <w:rPr>
          <w:rFonts w:ascii="宋体" w:hAnsi="宋体"/>
          <w:b/>
          <w:sz w:val="21"/>
          <w:szCs w:val="21"/>
        </w:rPr>
        <w:t xml:space="preserve">附件9</w:t>
      </w:r>
      <w:r>
        <w:rPr>
          <w:rFonts w:hint="eastAsia" w:ascii="宋体" w:hAnsi="宋体"/>
          <w:b/>
          <w:sz w:val="21"/>
          <w:szCs w:val="21"/>
        </w:rPr>
        <w:t xml:space="preserve">.相关业绩一览表</w:t>
      </w:r>
      <w:bookmarkEnd w:id="101"/>
      <w:r/>
      <w:bookmarkEnd w:id="102"/>
      <w:r/>
      <w:bookmarkEnd w:id="10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7"/>
      <w:r/>
      <w:bookmarkEnd w:id="98"/>
      <w:r/>
      <w:bookmarkStart w:id="104" w:name="_Toc31519"/>
      <w:r/>
      <w:bookmarkStart w:id="105" w:name="_Toc105397788"/>
      <w:r/>
      <w:bookmarkStart w:id="106"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105397789"/>
      <w:r/>
      <w:bookmarkStart w:id="108" w:name="_Toc12574"/>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6"/>
      <w:r/>
      <w:bookmarkEnd w:id="107"/>
      <w:r/>
      <w:bookmarkEnd w:id="10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9" w:name="_Toc105397791"/>
      <w:r/>
      <w:bookmarkStart w:id="110" w:name="_Toc19799"/>
      <w:r/>
      <w:bookmarkStart w:id="111"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0" w:firstLine="0"/>
      </w:pPr>
      <w:r/>
      <w:r/>
    </w:p>
    <w:p>
      <w:pPr>
        <w:ind w:left="0"/>
        <w:rPr>
          <w:rFonts w:ascii="宋体" w:hAnsi="宋体"/>
          <w:b/>
          <w:bCs/>
          <w:sz w:val="21"/>
          <w:szCs w:val="21"/>
        </w:rPr>
        <w:outlineLvl w:val="0"/>
      </w:pPr>
      <w:r/>
      <w:bookmarkStart w:id="112" w:name="_Toc955"/>
      <w:r/>
      <w:bookmarkStart w:id="113" w:name="_Toc103258864"/>
      <w:r/>
      <w:bookmarkStart w:id="114"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pStyle w:val="101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5" w:name="_Toc1185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6" w:name="OLE_LINK12"/>
      <w:r>
        <w:rPr>
          <w:rFonts w:hint="eastAsia" w:ascii="宋体" w:hAnsi="宋体"/>
          <w:b/>
          <w:color w:val="000000" w:themeColor="text1"/>
          <w:sz w:val="21"/>
          <w:szCs w:val="21"/>
          <w:lang w:val="zh-CN"/>
          <w14:textFill>
            <w14:solidFill>
              <w14:schemeClr w14:val="tx1"/>
            </w14:solidFill>
          </w14:textFill>
        </w:rPr>
        <w:t xml:space="preserve">条要求，当投标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50%的或者投标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Start w:id="117" w:name="OLE_LINK16"/>
      <w:r/>
      <w:bookmarkStart w:id="118" w:name="OLE_LINK17"/>
      <w:r>
        <w:rPr>
          <w:rFonts w:hint="eastAsia" w:ascii="宋体" w:hAnsi="宋体"/>
          <w:b/>
          <w:color w:val="000000" w:themeColor="text1"/>
          <w:sz w:val="21"/>
          <w:szCs w:val="21"/>
          <w:lang w:val="zh-CN"/>
          <w14:textFill>
            <w14:solidFill>
              <w14:schemeClr w14:val="tx1"/>
            </w14:solidFill>
          </w14:textFill>
        </w:rPr>
        <w:t xml:space="preserve">的</w:t>
      </w:r>
      <w:bookmarkEnd w:id="116"/>
      <w:r/>
      <w:bookmarkEnd w:id="117"/>
      <w:r/>
      <w:bookmarkEnd w:id="118"/>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16"/>
      </w:pPr>
      <w:r/>
      <w:r/>
    </w:p>
    <w:p>
      <w:r/>
      <w:r/>
    </w:p>
    <w:p>
      <w:pPr>
        <w:pStyle w:val="1016"/>
      </w:pPr>
      <w:r/>
      <w:r/>
    </w:p>
    <w:p>
      <w:r/>
      <w:r/>
    </w:p>
    <w:p>
      <w:pPr>
        <w:pStyle w:val="991"/>
        <w:ind w:left="0" w:firstLine="0"/>
        <w:jc w:val="center"/>
        <w:rPr>
          <w:rFonts w:ascii="宋体" w:hAnsi="宋体"/>
          <w:b/>
          <w:sz w:val="44"/>
          <w:szCs w:val="22"/>
        </w:rPr>
      </w:pPr>
      <w:r/>
      <w:bookmarkStart w:id="119" w:name="_Toc14449"/>
      <w:r/>
      <w:bookmarkStart w:id="120" w:name="_Toc4098"/>
      <w:r/>
      <w:bookmarkStart w:id="121" w:name="_Toc23660"/>
      <w:r>
        <w:rPr>
          <w:rFonts w:hint="eastAsia" w:ascii="宋体" w:hAnsi="宋体"/>
          <w:b/>
          <w:sz w:val="44"/>
          <w:szCs w:val="22"/>
        </w:rPr>
        <w:t xml:space="preserve">第四章  </w:t>
      </w:r>
      <w:bookmarkStart w:id="122" w:name="招标书"/>
      <w:r/>
      <w:bookmarkEnd w:id="122"/>
      <w:r>
        <w:rPr>
          <w:rFonts w:hint="eastAsia" w:ascii="宋体" w:hAnsi="宋体"/>
          <w:b/>
          <w:sz w:val="44"/>
          <w:szCs w:val="22"/>
        </w:rPr>
        <w:t xml:space="preserve">招标书</w:t>
      </w:r>
      <w:bookmarkEnd w:id="119"/>
      <w:r/>
      <w:bookmarkEnd w:id="120"/>
      <w:r/>
      <w:bookmarkEnd w:id="12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苏州市房地产市场和交易管理中心 </w:t>
      </w:r>
      <w:r>
        <w:rPr>
          <w:rFonts w:ascii="宋体" w:hAnsi="宋体"/>
          <w:sz w:val="21"/>
        </w:rPr>
        <w:t xml:space="preserve">的委托，就</w:t>
      </w:r>
      <w:r>
        <w:rPr>
          <w:rFonts w:hint="eastAsia" w:ascii="宋体" w:hAnsi="宋体"/>
          <w:sz w:val="21"/>
          <w:u w:val="single"/>
        </w:rPr>
        <w:t xml:space="preserve"> 房产大厦物业管理服务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一、项目编号：JSZC-320500-JZCG-G2026-0012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二、项目名称：房产大厦物业管理服务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人民币叁佰捌拾伍万贰仟伍佰叁拾壹元捌角肆分（¥3852531.84）</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人民币叁佰捌拾伍万贰仟伍佰叁拾壹元捌角肆分（¥3852531.84）</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五、合同履行期限：2026年2月16日至2028年2月15日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苏州市房产大厦位于锦帆路55号，建筑面积</w:t>
      </w:r>
      <w:r>
        <w:rPr>
          <w:rFonts w:hint="eastAsia" w:ascii="Times New Roman" w:hAnsi="Times New Roman"/>
          <w:color w:val="000000"/>
          <w:sz w:val="21"/>
          <w:szCs w:val="21"/>
        </w:rPr>
        <w:t xml:space="preserve">24782.7</w:t>
      </w:r>
      <w:r>
        <w:rPr>
          <w:rFonts w:hint="eastAsia" w:ascii="宋体" w:hAnsi="宋体"/>
          <w:sz w:val="21"/>
        </w:rPr>
        <w:t xml:space="preserve">㎡（其中</w:t>
      </w:r>
      <w:r>
        <w:rPr>
          <w:rFonts w:ascii="Times New Roman" w:hAnsi="Times New Roman"/>
          <w:color w:val="000000"/>
          <w:sz w:val="21"/>
          <w:szCs w:val="21"/>
          <w:lang w:bidi="ar"/>
        </w:rPr>
        <w:t xml:space="preserve">苏州市房地产市场和交易管理中心</w:t>
      </w:r>
      <w:r>
        <w:rPr>
          <w:rFonts w:hint="eastAsia" w:ascii="宋体" w:hAnsi="宋体"/>
          <w:sz w:val="21"/>
        </w:rPr>
        <w:t xml:space="preserve">面积：</w:t>
      </w:r>
      <w:r>
        <w:rPr>
          <w:rFonts w:hint="eastAsia" w:ascii="Times New Roman" w:hAnsi="Times New Roman"/>
          <w:color w:val="000000"/>
          <w:sz w:val="21"/>
          <w:szCs w:val="21"/>
        </w:rPr>
        <w:t xml:space="preserve">10593.413</w:t>
      </w:r>
      <w:r>
        <w:rPr>
          <w:rFonts w:hint="eastAsia" w:ascii="宋体" w:hAnsi="宋体"/>
          <w:sz w:val="21"/>
        </w:rPr>
        <w:t xml:space="preserve">㎡；</w:t>
      </w:r>
      <w:r>
        <w:rPr>
          <w:rFonts w:ascii="Times New Roman" w:hAnsi="Times New Roman"/>
          <w:color w:val="000000"/>
          <w:sz w:val="21"/>
          <w:szCs w:val="21"/>
          <w:lang w:bidi="ar"/>
        </w:rPr>
        <w:t xml:space="preserve">苏州市建设工程质量安全监督站</w:t>
      </w:r>
      <w:r>
        <w:rPr>
          <w:rFonts w:hint="eastAsia" w:ascii="宋体" w:hAnsi="宋体"/>
          <w:sz w:val="21"/>
        </w:rPr>
        <w:t xml:space="preserve">面积：</w:t>
      </w:r>
      <w:r>
        <w:rPr>
          <w:rFonts w:hint="eastAsia" w:ascii="Times New Roman" w:hAnsi="Times New Roman"/>
          <w:color w:val="000000"/>
          <w:sz w:val="21"/>
          <w:szCs w:val="21"/>
        </w:rPr>
        <w:t xml:space="preserve">2929.873</w:t>
      </w:r>
      <w:r>
        <w:rPr>
          <w:rFonts w:hint="eastAsia" w:ascii="宋体" w:hAnsi="宋体"/>
          <w:sz w:val="21"/>
        </w:rPr>
        <w:t xml:space="preserve">㎡；</w:t>
      </w:r>
      <w:r>
        <w:rPr>
          <w:rFonts w:ascii="Times New Roman" w:hAnsi="Times New Roman"/>
          <w:color w:val="000000"/>
          <w:sz w:val="21"/>
          <w:szCs w:val="21"/>
          <w:lang w:bidi="ar"/>
        </w:rPr>
        <w:t xml:space="preserve">苏州市建筑安装管理处</w:t>
      </w:r>
      <w:r>
        <w:rPr>
          <w:rFonts w:hint="eastAsia" w:ascii="宋体" w:hAnsi="宋体"/>
          <w:sz w:val="21"/>
        </w:rPr>
        <w:t xml:space="preserve">面积：</w:t>
      </w:r>
      <w:r>
        <w:rPr>
          <w:rFonts w:hint="eastAsia" w:ascii="Times New Roman" w:hAnsi="Times New Roman"/>
          <w:color w:val="000000"/>
          <w:sz w:val="21"/>
          <w:szCs w:val="21"/>
        </w:rPr>
        <w:t xml:space="preserve">1775.789</w:t>
      </w:r>
      <w:r>
        <w:rPr>
          <w:rFonts w:hint="eastAsia" w:ascii="宋体" w:hAnsi="宋体"/>
          <w:sz w:val="21"/>
        </w:rPr>
        <w:t xml:space="preserve">㎡；</w:t>
      </w:r>
      <w:r>
        <w:rPr>
          <w:rFonts w:ascii="Times New Roman" w:hAnsi="Times New Roman"/>
          <w:color w:val="000000"/>
          <w:sz w:val="21"/>
          <w:szCs w:val="21"/>
          <w:lang w:bidi="ar"/>
        </w:rPr>
        <w:t xml:space="preserve">苏州市物业管理中心</w:t>
      </w:r>
      <w:r>
        <w:rPr>
          <w:rFonts w:hint="eastAsia" w:ascii="宋体" w:hAnsi="宋体"/>
          <w:sz w:val="21"/>
        </w:rPr>
        <w:t xml:space="preserve">面积：</w:t>
      </w:r>
      <w:r>
        <w:rPr>
          <w:rFonts w:hint="eastAsia" w:ascii="Times New Roman" w:hAnsi="Times New Roman"/>
          <w:color w:val="000000"/>
          <w:sz w:val="21"/>
          <w:szCs w:val="21"/>
        </w:rPr>
        <w:t xml:space="preserve">933.538</w:t>
      </w:r>
      <w:r>
        <w:rPr>
          <w:rFonts w:hint="eastAsia" w:ascii="宋体" w:hAnsi="宋体"/>
          <w:sz w:val="21"/>
        </w:rPr>
        <w:t xml:space="preserve">㎡；</w:t>
      </w:r>
      <w:r>
        <w:rPr>
          <w:rFonts w:ascii="Times New Roman" w:hAnsi="Times New Roman"/>
          <w:color w:val="000000"/>
          <w:sz w:val="21"/>
          <w:szCs w:val="21"/>
          <w:lang w:bidi="ar"/>
        </w:rPr>
        <w:t xml:space="preserve">苏州市建设工程招标投标办公室</w:t>
      </w:r>
      <w:r>
        <w:rPr>
          <w:rFonts w:hint="eastAsia" w:ascii="宋体" w:hAnsi="宋体"/>
          <w:sz w:val="21"/>
        </w:rPr>
        <w:t xml:space="preserve">面积：</w:t>
      </w:r>
      <w:r>
        <w:rPr>
          <w:rFonts w:hint="eastAsia" w:ascii="Times New Roman" w:hAnsi="Times New Roman"/>
          <w:color w:val="000000"/>
          <w:sz w:val="21"/>
          <w:szCs w:val="21"/>
        </w:rPr>
        <w:t xml:space="preserve">606.889</w:t>
      </w:r>
      <w:r>
        <w:rPr>
          <w:rFonts w:hint="eastAsia" w:ascii="宋体" w:hAnsi="宋体"/>
          <w:sz w:val="21"/>
        </w:rPr>
        <w:t xml:space="preserve">㎡；</w:t>
      </w:r>
      <w:r>
        <w:rPr>
          <w:rFonts w:ascii="Times New Roman" w:hAnsi="Times New Roman"/>
          <w:color w:val="000000"/>
          <w:sz w:val="21"/>
          <w:szCs w:val="21"/>
          <w:lang w:bidi="ar"/>
        </w:rPr>
        <w:t xml:space="preserve">苏州市建设工程设计施工图审查中心</w:t>
      </w:r>
      <w:r>
        <w:rPr>
          <w:rFonts w:hint="eastAsia" w:ascii="宋体" w:hAnsi="宋体"/>
          <w:sz w:val="21"/>
        </w:rPr>
        <w:t xml:space="preserve">面积：</w:t>
      </w:r>
      <w:r>
        <w:rPr>
          <w:rFonts w:hint="eastAsia" w:ascii="Times New Roman" w:hAnsi="Times New Roman"/>
          <w:color w:val="000000"/>
          <w:sz w:val="21"/>
          <w:szCs w:val="21"/>
        </w:rPr>
        <w:t xml:space="preserve">947.027</w:t>
      </w:r>
      <w:r>
        <w:rPr>
          <w:rFonts w:hint="eastAsia" w:ascii="宋体" w:hAnsi="宋体"/>
          <w:sz w:val="21"/>
        </w:rPr>
        <w:t xml:space="preserve">㎡；</w:t>
      </w:r>
      <w:r>
        <w:rPr>
          <w:rFonts w:ascii="Times New Roman" w:hAnsi="Times New Roman"/>
          <w:color w:val="000000"/>
          <w:sz w:val="21"/>
          <w:szCs w:val="21"/>
          <w:lang w:bidi="ar"/>
        </w:rPr>
        <w:t xml:space="preserve">苏州市抗震办公室</w:t>
      </w:r>
      <w:r>
        <w:rPr>
          <w:rFonts w:hint="eastAsia" w:ascii="宋体" w:hAnsi="宋体"/>
          <w:sz w:val="21"/>
        </w:rPr>
        <w:t xml:space="preserve">面积：</w:t>
      </w:r>
      <w:r>
        <w:rPr>
          <w:rFonts w:hint="eastAsia" w:ascii="Times New Roman" w:hAnsi="Times New Roman"/>
          <w:color w:val="000000"/>
          <w:sz w:val="21"/>
          <w:szCs w:val="21"/>
        </w:rPr>
        <w:t xml:space="preserve">76.046</w:t>
      </w:r>
      <w:r>
        <w:rPr>
          <w:rFonts w:hint="eastAsia" w:ascii="宋体" w:hAnsi="宋体"/>
          <w:sz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tabs>
          <w:tab w:val="left" w:pos="567" w:leader="none"/>
        </w:tabs>
        <w:rPr>
          <w:rFonts w:ascii="宋体" w:hAnsi="宋体"/>
          <w:sz w:val="21"/>
        </w:rPr>
      </w:pPr>
      <w:r>
        <w:rPr>
          <w:rFonts w:hint="eastAsia" w:ascii="宋体" w:hAnsi="宋体"/>
          <w:sz w:val="21"/>
        </w:rPr>
        <w:t xml:space="preserve">（1）负责对采购人办公大楼的清洁与服务。具体包括：各类大小会议室、办公楼公共区域各楼层走廊、楼梯、卫生间、办公楼区域内的车库、道路及外场地等卫生清洁与服务；每天（节假日除外）至少二次，保持以上区域清洁；对办公大楼底层落地窗适时进行清洁，二层以上窗户每季不少于1次的常规清洁。</w:t>
      </w:r>
      <w:r/>
    </w:p>
    <w:p>
      <w:pPr>
        <w:ind w:left="0" w:firstLine="420"/>
        <w:spacing w:line="360" w:lineRule="auto"/>
        <w:tabs>
          <w:tab w:val="left" w:pos="567" w:leader="none"/>
        </w:tabs>
        <w:rPr>
          <w:rFonts w:ascii="宋体" w:hAnsi="宋体"/>
          <w:sz w:val="21"/>
        </w:rPr>
      </w:pPr>
      <w:r>
        <w:rPr>
          <w:rFonts w:hint="eastAsia" w:ascii="宋体" w:hAnsi="宋体"/>
          <w:sz w:val="21"/>
        </w:rPr>
        <w:t xml:space="preserve">（2）负责对采购人办公大楼及其区域内的全天候保安服务（每班值勤人员在2人以上），正确使用保安器材及监控报警设备，按要求做好相关的接待及登记工作，确保办公大楼所属区域内的安全；采购人免费提供物业服务用房。</w:t>
      </w:r>
      <w:r/>
    </w:p>
    <w:p>
      <w:pPr>
        <w:ind w:left="0" w:firstLine="420"/>
        <w:spacing w:line="360" w:lineRule="auto"/>
        <w:tabs>
          <w:tab w:val="left" w:pos="567" w:leader="none"/>
        </w:tabs>
        <w:rPr>
          <w:rFonts w:ascii="宋体" w:hAnsi="宋体"/>
          <w:sz w:val="21"/>
        </w:rPr>
      </w:pPr>
      <w:r>
        <w:rPr>
          <w:rFonts w:hint="eastAsia" w:ascii="宋体" w:hAnsi="宋体"/>
          <w:sz w:val="21"/>
        </w:rPr>
        <w:t xml:space="preserve">（3）负责对采购人所属配电间的值班，并按要求做好相关登记工作，确保24小时不间断供电（不可抗力因素除外）。</w:t>
      </w:r>
      <w:r/>
    </w:p>
    <w:p>
      <w:pPr>
        <w:ind w:left="0" w:firstLine="420"/>
        <w:spacing w:line="360" w:lineRule="auto"/>
        <w:tabs>
          <w:tab w:val="left" w:pos="567" w:leader="none"/>
        </w:tabs>
        <w:rPr>
          <w:rFonts w:ascii="宋体" w:hAnsi="宋体"/>
          <w:sz w:val="21"/>
        </w:rPr>
      </w:pPr>
      <w:r>
        <w:rPr>
          <w:rFonts w:hint="eastAsia" w:ascii="宋体" w:hAnsi="宋体"/>
          <w:sz w:val="21"/>
        </w:rPr>
        <w:t xml:space="preserve">（4）负责对办公大楼南北停车代收费和其它区域停车管理及周边绿化维护管理。</w:t>
      </w:r>
      <w:r/>
    </w:p>
    <w:p>
      <w:pPr>
        <w:ind w:left="0" w:firstLine="420"/>
        <w:spacing w:line="360" w:lineRule="auto"/>
        <w:tabs>
          <w:tab w:val="left" w:pos="567" w:leader="none"/>
        </w:tabs>
        <w:rPr>
          <w:rFonts w:ascii="宋体" w:hAnsi="宋体"/>
          <w:sz w:val="21"/>
        </w:rPr>
      </w:pPr>
      <w:r>
        <w:rPr>
          <w:rFonts w:hint="eastAsia" w:ascii="宋体" w:hAnsi="宋体"/>
          <w:sz w:val="21"/>
        </w:rPr>
        <w:t xml:space="preserve">（5）负责对办公大楼所属水、电、冷（暖）通风、消防器材、空调、电梯等设备设施的正常使用、检修与维护，确保设备性能良好、运转正常。零星维修、各设施设备维修及检测所产生的费用由甲方承担。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（6）正确使用、保管与维护办公大楼内音响、影像、视频会议、公共广播等系统设备。</w:t>
      </w:r>
      <w:r/>
    </w:p>
    <w:p>
      <w:pPr>
        <w:ind w:left="0" w:firstLine="420"/>
        <w:spacing w:line="360" w:lineRule="auto"/>
        <w:tabs>
          <w:tab w:val="left" w:pos="567" w:leader="none"/>
        </w:tabs>
        <w:rPr>
          <w:rFonts w:ascii="宋体" w:hAnsi="宋体"/>
          <w:sz w:val="21"/>
        </w:rPr>
      </w:pPr>
      <w:r>
        <w:rPr>
          <w:rFonts w:hint="eastAsia" w:ascii="宋体" w:hAnsi="宋体"/>
          <w:sz w:val="21"/>
        </w:rPr>
        <w:t xml:space="preserve">（7）负责对采购人办公大楼各层面的信件收发（部分）、接待服务。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（8）其他需要完成的事项。</w:t>
      </w:r>
      <w:r/>
    </w:p>
    <w:p>
      <w:pPr>
        <w:ind w:left="0"/>
        <w:rPr>
          <w:rFonts w:ascii="宋体" w:hAnsi="宋体"/>
          <w:b/>
          <w:bCs/>
          <w:sz w:val="21"/>
          <w:szCs w:val="21"/>
        </w:rPr>
        <w:outlineLvl w:val="0"/>
      </w:pPr>
      <w:r>
        <w:rPr>
          <w:rFonts w:hint="eastAsia" w:ascii="宋体" w:hAnsi="宋体"/>
          <w:sz w:val="21"/>
        </w:rPr>
        <w:t xml:space="preserve">   </w:t>
      </w:r>
      <w:bookmarkStart w:id="123" w:name="_Toc25298"/>
      <w:r>
        <w:rPr>
          <w:rFonts w:hint="eastAsia" w:ascii="宋体" w:hAnsi="宋体"/>
          <w:b/>
          <w:bCs/>
          <w:sz w:val="21"/>
          <w:szCs w:val="21"/>
        </w:rPr>
        <w:t xml:space="preserve">2.综合管理服务相关要求：</w:t>
      </w:r>
      <w:bookmarkEnd w:id="123"/>
      <w:r/>
      <w:r/>
    </w:p>
    <w:p>
      <w:pPr>
        <w:ind w:left="0" w:firstLine="420"/>
        <w:spacing w:line="360" w:lineRule="auto"/>
        <w:tabs>
          <w:tab w:val="left" w:pos="567" w:leader="none"/>
        </w:tabs>
        <w:rPr>
          <w:rFonts w:ascii="宋体" w:hAnsi="宋体"/>
          <w:sz w:val="21"/>
        </w:rPr>
      </w:pPr>
      <w:r>
        <w:rPr>
          <w:rFonts w:hint="eastAsia" w:ascii="宋体" w:hAnsi="宋体"/>
          <w:sz w:val="21"/>
        </w:rPr>
        <w:t xml:space="preserve">（1）中标单位配备的服务人员相关要求（详见配备人员要求表）。</w:t>
      </w:r>
      <w:r/>
    </w:p>
    <w:p>
      <w:pPr>
        <w:ind w:left="0" w:firstLine="420"/>
        <w:spacing w:line="360" w:lineRule="auto"/>
        <w:tabs>
          <w:tab w:val="left" w:pos="567" w:leader="none"/>
        </w:tabs>
        <w:rPr>
          <w:rFonts w:ascii="宋体" w:hAnsi="宋体"/>
          <w:sz w:val="21"/>
        </w:rPr>
      </w:pPr>
      <w:r>
        <w:rPr>
          <w:rFonts w:hint="eastAsia" w:ascii="宋体" w:hAnsi="宋体"/>
          <w:sz w:val="21"/>
        </w:rPr>
        <w:t xml:space="preserve">提供具有一定专业素质、反应敏捷、身体健康、能够胜任本职工作的专业保安队伍；</w:t>
      </w:r>
      <w:r/>
    </w:p>
    <w:p>
      <w:pPr>
        <w:ind w:left="0" w:firstLine="420"/>
        <w:spacing w:line="360" w:lineRule="auto"/>
        <w:tabs>
          <w:tab w:val="left" w:pos="567" w:leader="none"/>
        </w:tabs>
        <w:rPr>
          <w:rFonts w:ascii="宋体" w:hAnsi="宋体"/>
          <w:sz w:val="21"/>
        </w:rPr>
      </w:pPr>
      <w:r>
        <w:rPr>
          <w:rFonts w:hint="eastAsia" w:ascii="宋体" w:hAnsi="宋体"/>
          <w:sz w:val="21"/>
        </w:rPr>
        <w:t xml:space="preserve">按相关行业规定配备具有相关资格且能够胜任本职工作的高压电工、设备维护及其他相关操作人员；</w:t>
      </w:r>
      <w:r/>
    </w:p>
    <w:p>
      <w:pPr>
        <w:ind w:left="0" w:firstLine="420"/>
        <w:spacing w:line="360" w:lineRule="auto"/>
        <w:tabs>
          <w:tab w:val="left" w:pos="567" w:leader="none"/>
        </w:tabs>
        <w:rPr>
          <w:rFonts w:ascii="宋体" w:hAnsi="宋体"/>
          <w:sz w:val="21"/>
        </w:rPr>
      </w:pPr>
      <w:r>
        <w:rPr>
          <w:rFonts w:hint="eastAsia" w:ascii="宋体" w:hAnsi="宋体"/>
          <w:sz w:val="21"/>
        </w:rPr>
        <w:t xml:space="preserve">中标单位员工需统一着装上岗，其着装费用由中标单位承担。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2）中标单位应配备相应的物业管理人员。其中：必须配备从事负责各类设备操作、维护、保养的工程技术人员。及时掌握了解各类设备的使用维护保养情况，督促设备操作维护人员迅速排除各类设备运行过程中出现的故障及隐患，确保各类设备安全正常运行。</w:t>
      </w:r>
      <w:r/>
    </w:p>
    <w:p>
      <w:pPr>
        <w:ind w:left="0" w:firstLine="420"/>
        <w:spacing w:line="360" w:lineRule="auto"/>
        <w:tabs>
          <w:tab w:val="left" w:pos="567" w:leader="none"/>
        </w:tabs>
        <w:rPr>
          <w:rFonts w:ascii="宋体" w:hAnsi="宋体"/>
          <w:sz w:val="21"/>
        </w:rPr>
      </w:pPr>
      <w:r>
        <w:rPr>
          <w:rFonts w:hint="eastAsia" w:ascii="宋体" w:hAnsi="宋体"/>
          <w:sz w:val="21"/>
        </w:rPr>
        <w:t xml:space="preserve">（3）中标单位应加强对采购单位办公楼设备设施运行情况的检测，按季出具办公楼设备设施运行情况检测报告，及时提出保养维护更新建议，经采购单位认可后由中标单位组织实施，发生的材料费由采购单位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（4）中标单位应加强对大楼外围设施的巡查，及时提出外围设施的保养、维护更新建议。</w:t>
      </w:r>
      <w:r/>
    </w:p>
    <w:p>
      <w:pPr>
        <w:ind w:left="0" w:firstLine="420"/>
        <w:spacing w:line="360" w:lineRule="auto"/>
        <w:tabs>
          <w:tab w:val="left" w:pos="567" w:leader="none"/>
        </w:tabs>
        <w:rPr>
          <w:rFonts w:ascii="宋体" w:hAnsi="宋体"/>
          <w:sz w:val="21"/>
        </w:rPr>
      </w:pPr>
      <w:r>
        <w:rPr>
          <w:rFonts w:hint="eastAsia" w:ascii="宋体" w:hAnsi="宋体"/>
          <w:sz w:val="21"/>
        </w:rPr>
        <w:t xml:space="preserve">（5）各类设备维护费用按实结算。服务单位参与采购单位与设备维护单位的合同签订如：电梯、空调（含中央空调、VRV中央空调、螺杆式中央空调）、程控交换机、安保监控机、安保监控系统、CK报警系统、音响设备、配变电设施等设备维护保养合同。维护保养合同签订后，由中标单位组织实施，费用由采购单位承担。</w:t>
      </w:r>
      <w:r/>
    </w:p>
    <w:p>
      <w:pPr>
        <w:ind w:left="0" w:firstLine="420"/>
        <w:spacing w:line="360" w:lineRule="auto"/>
        <w:tabs>
          <w:tab w:val="left" w:pos="567" w:leader="none"/>
        </w:tabs>
        <w:rPr>
          <w:rFonts w:ascii="宋体" w:hAnsi="宋体"/>
          <w:sz w:val="21"/>
        </w:rPr>
      </w:pPr>
      <w:r>
        <w:rPr>
          <w:rFonts w:hint="eastAsia" w:ascii="宋体" w:hAnsi="宋体"/>
          <w:sz w:val="21"/>
        </w:rPr>
        <w:t xml:space="preserve">其它五金小配件（如：灯泡、灯管、水阀、门锁等）由中标单位先行垫付，每季末按实际发生额向采购单位结算（购买前须经采购人认可）。</w:t>
      </w:r>
      <w:r/>
    </w:p>
    <w:p>
      <w:pPr>
        <w:ind w:left="0" w:firstLine="420"/>
        <w:spacing w:line="360" w:lineRule="auto"/>
        <w:tabs>
          <w:tab w:val="left" w:pos="567" w:leader="none"/>
        </w:tabs>
        <w:rPr>
          <w:rFonts w:ascii="宋体" w:hAnsi="宋体"/>
          <w:sz w:val="21"/>
        </w:rPr>
      </w:pPr>
      <w:r>
        <w:rPr>
          <w:rFonts w:hint="eastAsia" w:ascii="宋体" w:hAnsi="宋体"/>
          <w:sz w:val="21"/>
        </w:rPr>
        <w:t xml:space="preserve">（6）办公楼保洁工具、用品、电工维修工具等费用须包含在本次总报价中。</w:t>
      </w:r>
      <w:r/>
    </w:p>
    <w:p>
      <w:pPr>
        <w:ind w:left="0" w:firstLine="420"/>
        <w:spacing w:line="360" w:lineRule="auto"/>
        <w:tabs>
          <w:tab w:val="left" w:pos="567" w:leader="none"/>
        </w:tabs>
        <w:rPr>
          <w:rFonts w:ascii="宋体" w:hAnsi="宋体"/>
          <w:sz w:val="21"/>
        </w:rPr>
      </w:pPr>
      <w:r>
        <w:rPr>
          <w:rFonts w:hint="eastAsia" w:ascii="宋体" w:hAnsi="宋体"/>
          <w:sz w:val="21"/>
        </w:rPr>
        <w:t xml:space="preserve">（7）配备人员要求表（服务地点为同一所大楼，故服务人员的服务岗点，由中标单位根据实际情况自行合理分配）</w:t>
      </w:r>
      <w:r/>
    </w:p>
    <w:p>
      <w:pPr>
        <w:ind w:left="0" w:firstLine="422"/>
        <w:spacing w:line="360" w:lineRule="auto"/>
        <w:tabs>
          <w:tab w:val="left" w:pos="420" w:leader="none"/>
        </w:tabs>
        <w:rPr>
          <w:rFonts w:ascii="宋体" w:hAnsi="宋体"/>
          <w:sz w:val="21"/>
        </w:rPr>
      </w:pPr>
      <w:r>
        <w:rPr>
          <w:rFonts w:hint="eastAsia" w:ascii="宋体" w:hAnsi="宋体"/>
          <w:b/>
          <w:sz w:val="21"/>
          <w:szCs w:val="21"/>
        </w:rPr>
        <w:t xml:space="preserve">3.服务人员配置要求</w:t>
      </w:r>
      <w:r/>
    </w:p>
    <w:p>
      <w:pPr>
        <w:pStyle w:val="1015"/>
        <w:ind w:firstLine="420"/>
      </w:pPr>
      <w:r>
        <w:rPr>
          <w:rFonts w:hint="eastAsia" w:ascii="宋体" w:hAnsi="宋体"/>
          <w:sz w:val="21"/>
          <w:szCs w:val="21"/>
        </w:rPr>
        <w:t xml:space="preserve">本项目须配备服务人员共35人，人员必须全部到岗</w:t>
      </w:r>
      <w:r>
        <w:rPr>
          <w:rFonts w:hint="eastAsia" w:ascii="宋体" w:hAnsi="宋体"/>
          <w:b/>
          <w:sz w:val="21"/>
        </w:rPr>
        <w:t xml:space="preserve">，</w:t>
      </w:r>
      <w:r>
        <w:rPr>
          <w:rFonts w:hint="eastAsia" w:ascii="宋体" w:hAnsi="宋体"/>
          <w:sz w:val="21"/>
        </w:rPr>
        <w:t xml:space="preserve">各岗位人员的年龄、工作经验、学历等要求如下：</w:t>
      </w:r>
      <w:r/>
    </w:p>
    <w:tbl>
      <w:tblPr>
        <w:tblStyle w:val="1001"/>
        <w:tblW w:w="9805" w:type="dxa"/>
        <w:tblInd w:w="108" w:type="dxa"/>
        <w:tblLayout w:type="autofit"/>
        <w:tblCellMar>
          <w:left w:w="108" w:type="dxa"/>
          <w:top w:w="0" w:type="dxa"/>
          <w:right w:w="108" w:type="dxa"/>
          <w:bottom w:w="0" w:type="dxa"/>
        </w:tblCellMar>
        <w:tblLook w:val="04A0" w:firstRow="1" w:lastRow="0" w:firstColumn="1" w:lastColumn="0" w:noHBand="0" w:noVBand="1"/>
      </w:tblPr>
      <w:tblGrid>
        <w:gridCol w:w="709"/>
        <w:gridCol w:w="1701"/>
        <w:gridCol w:w="851"/>
        <w:gridCol w:w="1275"/>
        <w:gridCol w:w="156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275"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年龄</w:t>
            </w:r>
            <w:r/>
          </w:p>
        </w:tc>
        <w:tc>
          <w:tcPr>
            <w:tcBorders>
              <w:top w:val="single" w:color="auto" w:sz="8" w:space="0"/>
              <w:left w:val="single" w:color="auto" w:sz="4" w:space="0"/>
              <w:bottom w:val="none" w:color="000000" w:sz="4" w:space="0"/>
              <w:right w:val="single" w:color="auto" w:sz="4" w:space="0"/>
            </w:tcBorders>
            <w:tcW w:w="1560"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50周岁及以下</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男女不限</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left"/>
              <w:spacing w:line="360" w:lineRule="auto"/>
              <w:rPr>
                <w:rFonts w:ascii="宋体" w:hAnsi="宋体"/>
                <w:color w:val="000000"/>
                <w:sz w:val="21"/>
                <w:szCs w:val="21"/>
              </w:rPr>
            </w:pPr>
            <w:r>
              <w:rPr>
                <w:rFonts w:hint="eastAsia" w:asciiTheme="minorEastAsia" w:hAnsiTheme="minorEastAsia" w:eastAsiaTheme="minorEastAsia"/>
                <w:sz w:val="21"/>
                <w:szCs w:val="21"/>
              </w:rPr>
              <w:t xml:space="preserve">具有高中及以上学历</w:t>
            </w:r>
            <w:r>
              <w:rPr>
                <w:rFonts w:hint="eastAsia" w:ascii="宋体" w:hAnsi="宋体"/>
                <w:sz w:val="21"/>
                <w:szCs w:val="21"/>
              </w:rPr>
              <w:t xml:space="preserve">，具有相关工作经验，</w:t>
            </w:r>
            <w:r>
              <w:rPr>
                <w:rFonts w:hint="eastAsia" w:asciiTheme="minorEastAsia" w:hAnsiTheme="minorEastAsia" w:eastAsiaTheme="minorEastAsia"/>
                <w:sz w:val="21"/>
                <w:szCs w:val="21"/>
              </w:rPr>
              <w:t xml:space="preserve">精通物业管理</w:t>
            </w:r>
            <w:r>
              <w:rPr>
                <w:rFonts w:hint="eastAsia" w:asciiTheme="minorEastAsia" w:hAnsiTheme="minorEastAsia"/>
                <w:sz w:val="21"/>
                <w:szCs w:val="21"/>
              </w:rPr>
              <w:t xml:space="preserve">，</w:t>
            </w:r>
            <w:r>
              <w:rPr>
                <w:rFonts w:hint="eastAsia" w:ascii="宋体" w:hAnsi="宋体"/>
                <w:sz w:val="21"/>
              </w:rPr>
              <w:t xml:space="preserve">驻点服务，及时响应业主要求；</w:t>
            </w:r>
            <w:r>
              <w:rPr>
                <w:rFonts w:hint="eastAsia" w:asciiTheme="minorEastAsia" w:hAnsiTheme="minorEastAsia" w:eastAsiaTheme="minorEastAsia"/>
                <w:sz w:val="21"/>
                <w:szCs w:val="21"/>
              </w:rPr>
              <w:t xml:space="preserve">能及时应对各种突发状况，紧急情况下能够协助开展救护工作；</w:t>
            </w:r>
            <w:r>
              <w:rPr>
                <w:rFonts w:hint="eastAsia" w:ascii="宋体" w:hAnsi="宋体"/>
                <w:sz w:val="21"/>
              </w:rPr>
              <w:t xml:space="preserve">遵纪守法、身体健康、无前科劣迹。持有</w:t>
            </w:r>
            <w:r>
              <w:rPr>
                <w:rFonts w:hint="eastAsia" w:ascii="Times New Roman" w:hAnsi="Times New Roman"/>
                <w:sz w:val="21"/>
              </w:rPr>
              <w:t xml:space="preserve">公安部门颁发的保安员证。</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管理员</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1人</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45周岁及以下</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男女不限</w:t>
            </w:r>
            <w:r/>
          </w:p>
        </w:tc>
        <w:tc>
          <w:tcPr>
            <w:shd w:val="clear" w:color="auto" w:fill="auto"/>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eastAsiaTheme="minorEastAsia"/>
                <w:sz w:val="21"/>
                <w:szCs w:val="21"/>
              </w:rPr>
            </w:pPr>
            <w:r>
              <w:rPr>
                <w:rFonts w:hint="eastAsia" w:ascii="宋体" w:hAnsi="宋体"/>
                <w:sz w:val="21"/>
                <w:szCs w:val="21"/>
              </w:rPr>
              <w:t xml:space="preserve">高中及以上学历，身体健康，</w:t>
            </w:r>
            <w:r>
              <w:rPr>
                <w:rFonts w:hint="eastAsia" w:asciiTheme="minorEastAsia" w:hAnsiTheme="minorEastAsia" w:eastAsiaTheme="minorEastAsia"/>
                <w:sz w:val="21"/>
                <w:szCs w:val="21"/>
              </w:rPr>
              <w:t xml:space="preserve">能应对项目上各种突发状况，配合项目经理开展工作。</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客服人员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2人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45周岁及以下</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女</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sz w:val="21"/>
                <w:szCs w:val="21"/>
              </w:rPr>
              <w:t xml:space="preserve">高中及以上学历，身体健康，具有健康证。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b/>
                <w:sz w:val="21"/>
              </w:rPr>
              <w:t xml:space="preserve">★</w:t>
            </w:r>
            <w:r>
              <w:rPr>
                <w:rFonts w:hint="eastAsia" w:ascii="宋体" w:hAnsi="宋体"/>
                <w:sz w:val="21"/>
                <w:szCs w:val="21"/>
              </w:rPr>
              <w:t xml:space="preserve">保安人员(含门岗、大厅车辆管理)</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16人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55周岁及以下</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男</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rPr>
                <w:rFonts w:ascii="宋体" w:hAnsi="宋体"/>
                <w:color w:val="000000"/>
                <w:sz w:val="21"/>
                <w:szCs w:val="21"/>
              </w:rPr>
            </w:pPr>
            <w:r>
              <w:rPr>
                <w:rFonts w:hint="eastAsia" w:ascii="宋体" w:hAnsi="宋体"/>
                <w:sz w:val="21"/>
              </w:rPr>
              <w:t xml:space="preserve">身体健康，</w:t>
            </w:r>
            <w:r>
              <w:rPr>
                <w:rFonts w:hint="eastAsia" w:ascii="Times New Roman" w:hAnsi="Times New Roman"/>
                <w:b/>
                <w:bCs/>
                <w:sz w:val="21"/>
              </w:rPr>
              <w:t xml:space="preserve">持有公安部门颁发的保安员证（须承诺中标后提供并提供承诺函并加盖投标单位公章）</w:t>
            </w:r>
            <w:r>
              <w:rPr>
                <w:rFonts w:hint="eastAsia" w:ascii="Times New Roman" w:hAnsi="Times New Roman"/>
                <w:sz w:val="21"/>
              </w:rPr>
              <w:t xml:space="preserve">；</w:t>
            </w:r>
            <w:r>
              <w:rPr>
                <w:rFonts w:hint="eastAsia" w:ascii="宋体" w:hAnsi="宋体"/>
                <w:sz w:val="21"/>
              </w:rPr>
              <w:t xml:space="preserve">遵纪守法、身体健康、无前科劣迹。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rPr>
              <w:t xml:space="preserve">★消防值班人员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4人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男</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rPr>
                <w:rFonts w:ascii="宋体" w:hAnsi="宋体"/>
                <w:color w:val="000000"/>
                <w:sz w:val="21"/>
                <w:szCs w:val="21"/>
              </w:rPr>
            </w:pPr>
            <w:r>
              <w:rPr>
                <w:rFonts w:hint="eastAsia" w:asciiTheme="minorEastAsia" w:hAnsiTheme="minorEastAsia" w:eastAsiaTheme="minorEastAsia"/>
                <w:sz w:val="21"/>
                <w:szCs w:val="21"/>
              </w:rPr>
              <w:t xml:space="preserve">能熟练使用各类消防相关器材；</w:t>
            </w:r>
            <w:r>
              <w:rPr>
                <w:rFonts w:hint="eastAsia" w:ascii="宋体" w:hAnsi="宋体"/>
                <w:b/>
                <w:bCs/>
                <w:sz w:val="21"/>
              </w:rPr>
              <w:t xml:space="preserve">持</w:t>
            </w:r>
            <w:r>
              <w:rPr>
                <w:rFonts w:hint="eastAsia" w:ascii="宋体" w:hAnsi="宋体"/>
                <w:b/>
                <w:bCs/>
                <w:sz w:val="21"/>
                <w:szCs w:val="21"/>
              </w:rPr>
              <w:t xml:space="preserve">中级（国家职业资格四级）及以上建（构）筑物消防员或消防设施操作员证书</w:t>
            </w:r>
            <w:r>
              <w:rPr>
                <w:rFonts w:hint="eastAsia" w:asciiTheme="minorEastAsia" w:hAnsiTheme="minorEastAsia" w:eastAsiaTheme="minorEastAsia"/>
                <w:b/>
                <w:bCs/>
                <w:sz w:val="21"/>
                <w:szCs w:val="21"/>
              </w:rPr>
              <w:t xml:space="preserve">；</w:t>
            </w:r>
            <w:r>
              <w:rPr>
                <w:rFonts w:hint="eastAsia" w:ascii="宋体" w:hAnsi="宋体"/>
                <w:sz w:val="21"/>
              </w:rPr>
              <w:t xml:space="preserve">遵纪守法、身体健康、无前科劣迹。</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8人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50周岁及以下</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女</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spacing w:line="360" w:lineRule="auto"/>
              <w:widowControl w:val="off"/>
              <w:rPr>
                <w:rFonts w:ascii="宋体" w:hAnsi="宋体"/>
                <w:color w:val="000000"/>
                <w:sz w:val="21"/>
                <w:szCs w:val="21"/>
              </w:rPr>
            </w:pPr>
            <w:r>
              <w:rPr>
                <w:rFonts w:hint="eastAsia" w:ascii="宋体" w:hAnsi="宋体"/>
                <w:sz w:val="21"/>
                <w:szCs w:val="21"/>
              </w:rPr>
              <w:t xml:space="preserve">身体健康，具有健康证。</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sz w:val="21"/>
              </w:rPr>
              <w:t xml:space="preserve">★</w:t>
            </w:r>
            <w:r>
              <w:rPr>
                <w:rFonts w:hint="eastAsia" w:ascii="宋体" w:hAnsi="宋体"/>
                <w:sz w:val="21"/>
                <w:szCs w:val="21"/>
              </w:rPr>
              <w:t xml:space="preserve">工程人员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3人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hint="eastAsia" w:ascii="宋体" w:hAnsi="宋体"/>
                <w:sz w:val="21"/>
                <w:szCs w:val="21"/>
              </w:rPr>
              <w:t xml:space="preserve">60周岁及以下</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w:t>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spacing w:line="360" w:lineRule="auto"/>
              <w:rPr>
                <w:rFonts w:ascii="宋体" w:hAnsi="宋体"/>
                <w:color w:val="000000"/>
                <w:sz w:val="21"/>
                <w:szCs w:val="21"/>
              </w:rPr>
            </w:pPr>
            <w:r>
              <w:rPr>
                <w:rFonts w:hint="eastAsia" w:ascii="宋体" w:hAnsi="宋体"/>
                <w:b/>
                <w:bCs/>
                <w:color w:val="000000"/>
                <w:sz w:val="21"/>
                <w:szCs w:val="21"/>
              </w:rPr>
              <w:t xml:space="preserve">持有特种作业操作证（准操项目：高压电工作业）</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35人</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shd w:val="clear" w:color="auto" w:fill="auto"/>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center"/>
              <w:spacing w:line="360" w:lineRule="auto"/>
              <w:rPr>
                <w:rFonts w:ascii="宋体" w:hAnsi="宋体"/>
                <w:color w:val="000000"/>
                <w:sz w:val="21"/>
                <w:szCs w:val="21"/>
              </w:rPr>
            </w:pPr>
            <w:r>
              <w:rPr>
                <w:rFonts w:ascii="宋体" w:hAnsi="宋体"/>
                <w:color w:val="000000"/>
                <w:sz w:val="21"/>
                <w:szCs w:val="21"/>
              </w:rPr>
            </w:r>
            <w:r/>
          </w:p>
        </w:tc>
      </w:tr>
    </w:tbl>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说明：</w:t>
      </w:r>
      <w:bookmarkStart w:id="124" w:name="OLE_LINK63"/>
      <w:r/>
      <w:bookmarkStart w:id="125" w:name="OLE_LINK62"/>
      <w:r>
        <w:rPr>
          <w:rFonts w:hint="eastAsia" w:ascii="宋体" w:hAnsi="宋体"/>
          <w:b/>
          <w:sz w:val="21"/>
        </w:rPr>
        <w:t xml:space="preserve">服务人员配置要求表中带★项的岗位要求中所涉及的证书为实质性响应条款，投标文件中需提供以下人员的证书复印件并加盖单位公章，未提供视为非实质性响应。（消防值班人员</w:t>
      </w:r>
      <w:bookmarkStart w:id="126" w:name="OLE_LINK57"/>
      <w:r>
        <w:rPr>
          <w:rFonts w:hint="eastAsia" w:ascii="宋体" w:hAnsi="宋体"/>
          <w:b/>
          <w:sz w:val="21"/>
        </w:rPr>
        <w:t xml:space="preserve">须提供</w:t>
      </w:r>
      <w:bookmarkEnd w:id="126"/>
      <w:r>
        <w:rPr>
          <w:rFonts w:hint="eastAsia" w:ascii="宋体" w:hAnsi="宋体"/>
          <w:b/>
          <w:bCs/>
          <w:sz w:val="21"/>
          <w:szCs w:val="21"/>
        </w:rPr>
        <w:t xml:space="preserve">中级（国家职业资格四级）及以上建（构）筑物消防员或消防设施操作员证书</w:t>
      </w:r>
      <w:r>
        <w:rPr>
          <w:rFonts w:hint="eastAsia" w:ascii="宋体" w:hAnsi="宋体"/>
          <w:b/>
          <w:sz w:val="21"/>
        </w:rPr>
        <w:t xml:space="preserve">。工程人员须提供特种作业操作证（准操项目：高压电工作业）；</w:t>
      </w:r>
      <w:bookmarkEnd w:id="124"/>
      <w:r/>
      <w:bookmarkEnd w:id="125"/>
      <w:r>
        <w:rPr>
          <w:rFonts w:hint="eastAsia" w:ascii="宋体" w:hAnsi="宋体"/>
          <w:b/>
          <w:bCs/>
          <w:sz w:val="21"/>
        </w:rPr>
        <w:t xml:space="preserve">保安人员(含门岗、大厅车辆管理)的</w:t>
      </w:r>
      <w:r>
        <w:rPr>
          <w:rFonts w:hint="eastAsia" w:ascii="Times New Roman" w:hAnsi="Times New Roman"/>
          <w:b/>
          <w:bCs/>
          <w:sz w:val="21"/>
        </w:rPr>
        <w:t xml:space="preserve">保安员证</w:t>
      </w:r>
      <w:r>
        <w:rPr>
          <w:rFonts w:hint="eastAsia" w:ascii="宋体" w:hAnsi="宋体"/>
          <w:b/>
          <w:bCs/>
          <w:sz w:val="21"/>
        </w:rPr>
        <w:t xml:space="preserve">投标人须承诺中标后提供，在投标文件中提供承诺函并加盖投标单位公章）</w:t>
      </w:r>
      <w:r>
        <w:rPr>
          <w:rFonts w:hint="eastAsia" w:ascii="宋体" w:hAnsi="宋体"/>
          <w:sz w:val="21"/>
        </w:rPr>
        <w:t xml:space="preserve">。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pStyle w:val="1016"/>
        <w:ind w:left="0" w:firstLine="422"/>
        <w:rPr>
          <w:rFonts w:ascii="宋体" w:hAnsi="宋体"/>
          <w:b/>
          <w:sz w:val="21"/>
        </w:rPr>
      </w:pPr>
      <w:r>
        <w:rPr>
          <w:rFonts w:hint="eastAsia" w:ascii="宋体" w:hAnsi="宋体"/>
          <w:b/>
          <w:sz w:val="21"/>
        </w:rPr>
        <w:t xml:space="preserve">4.服务标准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（1）综合服务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财务管理运作规范，账目清晰；</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（2）公共秩序维护与安全管理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对区域内的人员、车辆出入进行规范管理；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区域内流动管理、巡逻管理，形成具体制度；</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按照相应规范进行消防、监控值守；</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根据采购人需求，对区域内的清场及封闭管理；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具备应对突发公共事件的应急处理方案及能力；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6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⑥</w:t>
      </w:r>
      <w:r>
        <w:rPr>
          <w:rFonts w:ascii="宋体" w:hAnsi="宋体"/>
          <w:sz w:val="21"/>
        </w:rPr>
        <w:fldChar w:fldCharType="end"/>
      </w:r>
      <w:r>
        <w:rPr>
          <w:rFonts w:hint="eastAsia" w:ascii="宋体" w:hAnsi="宋体"/>
          <w:sz w:val="21"/>
        </w:rPr>
        <w:t xml:space="preserve">消防管理（档案、器材、用品等）；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7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⑦</w:t>
      </w:r>
      <w:r>
        <w:rPr>
          <w:rFonts w:ascii="宋体" w:hAnsi="宋体"/>
          <w:sz w:val="21"/>
        </w:rPr>
        <w:fldChar w:fldCharType="end"/>
      </w:r>
      <w:r>
        <w:rPr>
          <w:rFonts w:hint="eastAsia" w:ascii="宋体" w:hAnsi="宋体"/>
          <w:sz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门前“三包”及所有公共区域的地面，无有形垃圾和建筑垃圾、无堆积杂物、无积灰、无积水和淤泥、无阻塞等。做到每日清扫两次，巡回保洁。</w:t>
      </w:r>
      <w:r/>
    </w:p>
    <w:tbl>
      <w:tblPr>
        <w:tblStyle w:val="100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2180"/>
        <w:gridCol w:w="2301"/>
        <w:gridCol w:w="1891"/>
        <w:gridCol w:w="2742"/>
      </w:tblGrid>
      <w:tr>
        <w:trPr>
          <w:jc w:val="center"/>
          <w:trHeight w:val="409"/>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pStyle w:val="1028"/>
              <w:ind w:left="0" w:firstLine="0"/>
              <w:jc w:val="center"/>
              <w:spacing w:line="360" w:lineRule="auto"/>
              <w:rPr>
                <w:rFonts w:cs="宋体"/>
                <w:sz w:val="21"/>
                <w:szCs w:val="21"/>
              </w:rPr>
            </w:pPr>
            <w:r/>
            <w:bookmarkStart w:id="127" w:name="_Toc5678"/>
            <w:r/>
            <w:bookmarkStart w:id="128" w:name="_Toc165274521"/>
            <w:r>
              <w:rPr>
                <w:rFonts w:hint="eastAsia" w:cs="宋体"/>
                <w:sz w:val="21"/>
                <w:szCs w:val="21"/>
              </w:rPr>
              <w:t xml:space="preserve">无尘，光亮</w:t>
            </w:r>
            <w:bookmarkEnd w:id="127"/>
            <w:r/>
            <w:bookmarkEnd w:id="128"/>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（4）访客登记传达</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负责来人来访的通报、证件检验、登记，梯控刷卡等，发现问题及时通报秩序维护管理人员处理，杜绝闲杂人员进入行政区域内。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（5）会议会务服务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负责会议室使用后的及时整理。</w:t>
      </w:r>
      <w:r/>
    </w:p>
    <w:p>
      <w:pPr>
        <w:ind w:left="0" w:firstLine="422"/>
        <w:rPr>
          <w:rFonts w:ascii="宋体" w:hAnsi="宋体"/>
          <w:b/>
          <w:bCs/>
          <w:sz w:val="21"/>
          <w:szCs w:val="21"/>
        </w:rPr>
        <w:outlineLvl w:val="0"/>
      </w:pPr>
      <w:r/>
      <w:bookmarkStart w:id="129" w:name="_Toc32401"/>
      <w:r>
        <w:rPr>
          <w:rFonts w:hint="eastAsia" w:ascii="宋体" w:hAnsi="宋体"/>
          <w:b/>
          <w:bCs/>
          <w:sz w:val="21"/>
          <w:szCs w:val="21"/>
        </w:rPr>
        <w:t xml:space="preserve">（6）值班电工要求：</w:t>
      </w:r>
      <w:bookmarkEnd w:id="129"/>
      <w:r/>
      <w:r/>
    </w:p>
    <w:p>
      <w:pPr>
        <w:ind w:left="0" w:firstLine="420"/>
        <w:spacing w:line="360" w:lineRule="auto"/>
        <w:tabs>
          <w:tab w:val="left" w:pos="567" w:leader="none"/>
        </w:tabs>
        <w:rPr>
          <w:rFonts w:ascii="宋体" w:hAnsi="宋体"/>
          <w:sz w:val="21"/>
        </w:rPr>
      </w:pPr>
      <w:r>
        <w:rPr>
          <w:rFonts w:hint="eastAsia" w:ascii="宋体" w:hAnsi="宋体"/>
          <w:sz w:val="21"/>
        </w:rPr>
        <w:t xml:space="preserve">必须符合高压值班电工操作规程的有关规定，具有特种作业操作证（高压）或维修电工证。</w:t>
      </w:r>
      <w:r/>
    </w:p>
    <w:p>
      <w:pPr>
        <w:ind w:left="0" w:firstLine="422"/>
        <w:rPr>
          <w:rFonts w:ascii="宋体" w:hAnsi="宋体"/>
          <w:b/>
          <w:bCs/>
          <w:sz w:val="21"/>
          <w:szCs w:val="21"/>
        </w:rPr>
        <w:outlineLvl w:val="0"/>
      </w:pPr>
      <w:r/>
      <w:bookmarkStart w:id="130" w:name="_Toc12338"/>
      <w:r>
        <w:rPr>
          <w:rFonts w:hint="eastAsia" w:ascii="宋体" w:hAnsi="宋体"/>
          <w:b/>
          <w:bCs/>
          <w:sz w:val="21"/>
          <w:szCs w:val="21"/>
        </w:rPr>
        <w:t xml:space="preserve">（7）设备维护人员要求：</w:t>
      </w:r>
      <w:bookmarkEnd w:id="130"/>
      <w:r/>
      <w:r/>
    </w:p>
    <w:p>
      <w:pPr>
        <w:ind w:left="0" w:firstLine="420"/>
        <w:spacing w:line="360" w:lineRule="auto"/>
        <w:tabs>
          <w:tab w:val="left" w:pos="567" w:leader="none"/>
        </w:tabs>
        <w:rPr>
          <w:rFonts w:ascii="宋体" w:hAnsi="宋体"/>
          <w:sz w:val="21"/>
        </w:rPr>
      </w:pPr>
      <w:r>
        <w:rPr>
          <w:rFonts w:hint="eastAsia" w:ascii="微软雅黑" w:hAnsi="微软雅黑" w:eastAsia="微软雅黑" w:cs="微软雅黑"/>
          <w:sz w:val="21"/>
        </w:rPr>
        <w:t xml:space="preserve">①</w:t>
      </w:r>
      <w:r>
        <w:rPr>
          <w:rFonts w:hint="eastAsia" w:ascii="宋体" w:hAnsi="宋体"/>
          <w:sz w:val="21"/>
        </w:rPr>
        <w:t xml:space="preserve">设备维护工作人员必须佩戴管理公司工作胸卡上班，着装整洁。</w:t>
      </w:r>
      <w:r/>
    </w:p>
    <w:p>
      <w:pPr>
        <w:ind w:left="0" w:firstLine="420"/>
        <w:spacing w:line="360" w:lineRule="auto"/>
        <w:tabs>
          <w:tab w:val="left" w:pos="567" w:leader="none"/>
        </w:tabs>
        <w:rPr>
          <w:rFonts w:ascii="宋体" w:hAnsi="宋体"/>
          <w:sz w:val="21"/>
        </w:rPr>
      </w:pPr>
      <w:r>
        <w:rPr>
          <w:rFonts w:hint="eastAsia" w:ascii="微软雅黑" w:hAnsi="微软雅黑" w:eastAsia="微软雅黑" w:cs="微软雅黑"/>
          <w:sz w:val="21"/>
        </w:rPr>
        <w:t xml:space="preserve">②</w:t>
      </w:r>
      <w:r>
        <w:rPr>
          <w:rFonts w:hint="eastAsia" w:ascii="宋体" w:hAnsi="宋体"/>
          <w:sz w:val="21"/>
        </w:rPr>
        <w:t xml:space="preserve">工作人员工作时间应与大楼内单位职工休息时间保持一致，在非工作时间，若设备发生故障，应随叫随到。</w:t>
      </w:r>
      <w:r/>
    </w:p>
    <w:p>
      <w:pPr>
        <w:ind w:left="0" w:firstLine="420"/>
        <w:spacing w:line="360" w:lineRule="auto"/>
        <w:tabs>
          <w:tab w:val="left" w:pos="567" w:leader="none"/>
        </w:tabs>
        <w:rPr>
          <w:rFonts w:ascii="宋体" w:hAnsi="宋体"/>
          <w:sz w:val="21"/>
        </w:rPr>
      </w:pPr>
      <w:r>
        <w:rPr>
          <w:rFonts w:hint="eastAsia" w:ascii="微软雅黑" w:hAnsi="微软雅黑" w:eastAsia="微软雅黑" w:cs="微软雅黑"/>
          <w:sz w:val="21"/>
        </w:rPr>
        <w:t xml:space="preserve">③</w:t>
      </w:r>
      <w:r>
        <w:rPr>
          <w:rFonts w:hint="eastAsia" w:ascii="宋体" w:hAnsi="宋体"/>
          <w:sz w:val="21"/>
        </w:rPr>
        <w:t xml:space="preserve">工作期间应坚守岗位，尽职尽责，不得擅离职守，不得闲聊，打闹，不得干私活，不得下棋、打牌，不得酗酒、抽烟、打瞌睡。</w:t>
      </w:r>
      <w:r/>
    </w:p>
    <w:p>
      <w:pPr>
        <w:ind w:left="0" w:firstLine="420"/>
        <w:spacing w:line="360" w:lineRule="auto"/>
        <w:tabs>
          <w:tab w:val="left" w:pos="567" w:leader="none"/>
        </w:tabs>
        <w:rPr>
          <w:rFonts w:ascii="宋体" w:hAnsi="宋体"/>
          <w:sz w:val="21"/>
        </w:rPr>
      </w:pPr>
      <w:r>
        <w:rPr>
          <w:rFonts w:hint="eastAsia" w:ascii="微软雅黑" w:hAnsi="微软雅黑" w:eastAsia="微软雅黑" w:cs="微软雅黑"/>
          <w:sz w:val="21"/>
        </w:rPr>
        <w:t xml:space="preserve">④</w:t>
      </w:r>
      <w:r>
        <w:rPr>
          <w:rFonts w:hint="eastAsia" w:ascii="宋体" w:hAnsi="宋体"/>
          <w:sz w:val="21"/>
        </w:rPr>
        <w:t xml:space="preserve">工作人员定期对设备进行保养，作好保养记录。</w:t>
      </w:r>
      <w:r/>
    </w:p>
    <w:p>
      <w:pPr>
        <w:ind w:left="0" w:firstLine="420"/>
        <w:spacing w:line="360" w:lineRule="auto"/>
        <w:tabs>
          <w:tab w:val="left" w:pos="567" w:leader="none"/>
        </w:tabs>
        <w:rPr>
          <w:rFonts w:ascii="宋体" w:hAnsi="宋体"/>
          <w:sz w:val="21"/>
        </w:rPr>
      </w:pPr>
      <w:r>
        <w:rPr>
          <w:rFonts w:hint="eastAsia" w:ascii="微软雅黑" w:hAnsi="微软雅黑" w:eastAsia="微软雅黑" w:cs="微软雅黑"/>
          <w:sz w:val="21"/>
        </w:rPr>
        <w:t xml:space="preserve">⑤</w:t>
      </w:r>
      <w:r>
        <w:rPr>
          <w:rFonts w:hint="eastAsia" w:ascii="宋体" w:hAnsi="宋体"/>
          <w:sz w:val="21"/>
        </w:rPr>
        <w:t xml:space="preserve">每天作好设备检修记录，如在检修过程中发现设备及线路有问题，应作详细记录，并及时处理；如为质保期内设备，应及时通知设备供应商进行修复，确保设备的正常运用。</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（8）其他要求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建立服务热线，有专职人员负责接听。根据采购人要求，负责物业管理范围内服务项目的受理工作。</w:t>
      </w:r>
      <w:r/>
    </w:p>
    <w:p>
      <w:pPr>
        <w:ind w:left="0" w:firstLine="420"/>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须建立物业服务执行情况反馈制度，每月以书面形式向采购人管理部门报送当月物业服务安排、检查及执行完成情况。</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（三）商务要求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1.履约期限：2026年2月16日至2028年2月15日；</w:t>
      </w:r>
      <w:r/>
    </w:p>
    <w:p>
      <w:pPr>
        <w:ind w:left="0" w:firstLine="420"/>
        <w:spacing w:line="360" w:lineRule="auto"/>
        <w:tabs>
          <w:tab w:val="left" w:pos="420" w:leader="none"/>
          <w:tab w:val="left" w:pos="540" w:leader="none"/>
        </w:tabs>
      </w:pPr>
      <w:r>
        <w:rPr>
          <w:rFonts w:hint="eastAsia" w:ascii="宋体" w:hAnsi="宋体"/>
          <w:sz w:val="21"/>
        </w:rPr>
        <w:t xml:space="preserve">2.付款方式：</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(1)合同签订后，支付为合同金额的30%作为预付款，剩余款项根据考核每季度支付一次。</w:t>
      </w:r>
      <w:r/>
    </w:p>
    <w:p>
      <w:pPr>
        <w:ind w:left="0" w:firstLine="420"/>
        <w:spacing w:line="360" w:lineRule="auto"/>
        <w:widowControl w:val="off"/>
        <w:rPr>
          <w:rStyle w:val="1056"/>
          <w:rFonts w:ascii="宋体" w:hAnsi="宋体" w:cs="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项下物业服务费由苏州市房地产市场和交易管理中心、苏州市建设工程质量安全监督站、苏州市建筑安装管理处、苏州市建设工程招标投标办公室、苏州市物业管理中心、苏州市建设工程设计施工图审查中心、苏州市抗震办公室等七家业主单位（以下简称“各业主”）根据其独占的建筑面积占总建筑面积的比例进行分摊。该比例为固定比例，不因场地用途改变而调整。各业主的面积组成、分摊部位及对应面积详见本合同附件《2025年10月房地产大厦各单位面积确认表》。该附件为本合同不可分割的一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(4)支付主体：各业主根据附件确定的比例，独立、分别向物业公司支付其应承担的部分。物业公司应向各业主分别出具相应金额有效发票。</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Style w:val="1056"/>
          <w:rFonts w:hint="eastAsia" w:ascii="宋体" w:hAnsi="宋体" w:cs="宋体"/>
          <w:sz w:val="21"/>
          <w:szCs w:val="21"/>
        </w:rPr>
        <w:t xml:space="preserve">5</w:t>
      </w:r>
      <w:r>
        <w:rPr>
          <w:rFonts w:hint="eastAsia" w:ascii="宋体" w:hAnsi="宋体"/>
          <w:sz w:val="21"/>
          <w:szCs w:val="21"/>
        </w:rPr>
        <w:t xml:space="preserve">)</w:t>
      </w:r>
      <w:r>
        <w:rPr>
          <w:rStyle w:val="1056"/>
          <w:rFonts w:hint="eastAsia" w:ascii="宋体" w:hAnsi="宋体" w:cs="宋体"/>
          <w:sz w:val="21"/>
          <w:szCs w:val="21"/>
        </w:rPr>
        <w:t xml:space="preserve">支付周期与时间：费用按季度支付。各业主应于每个服务周期结束后的10个工作日内，根据考核结果一次性付清该周期的费用。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3.考核办法：详见第七章</w:t>
      </w:r>
      <w:r/>
    </w:p>
    <w:p>
      <w:pPr>
        <w:pStyle w:val="1016"/>
        <w:ind w:left="0" w:firstLine="422"/>
        <w:rPr>
          <w:rFonts w:ascii="宋体" w:hAnsi="宋体" w:cs="宋体"/>
          <w:b/>
          <w:sz w:val="21"/>
        </w:rPr>
      </w:pPr>
      <w:r>
        <w:rPr>
          <w:rFonts w:hint="eastAsia" w:ascii="宋体" w:hAnsi="宋体" w:cs="宋体"/>
          <w:b/>
          <w:sz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widowControl w:val="off"/>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widowControl w:val="off"/>
        <w:rPr>
          <w:rFonts w:ascii="宋体" w:hAnsi="宋体"/>
          <w:sz w:val="21"/>
        </w:rPr>
      </w:pPr>
      <w:r>
        <w:rPr>
          <w:rFonts w:ascii="宋体" w:hAnsi="宋体"/>
          <w:sz w:val="21"/>
        </w:rPr>
      </w:r>
      <w:r/>
    </w:p>
    <w:p>
      <w:pPr>
        <w:ind w:left="0" w:firstLine="420"/>
        <w:spacing w:line="360" w:lineRule="auto"/>
        <w:widowControl w:val="off"/>
        <w:rPr>
          <w:rFonts w:ascii="宋体" w:hAnsi="宋体"/>
          <w:sz w:val="21"/>
        </w:rPr>
      </w:pPr>
      <w:r>
        <w:rPr>
          <w:rFonts w:hint="eastAsia" w:ascii="宋体" w:hAnsi="宋体"/>
          <w:sz w:val="21"/>
        </w:rPr>
        <w:t xml:space="preserve">（五）投标人根据本项目特点，制定下列管理服务制度。</w:t>
      </w:r>
      <w:r/>
    </w:p>
    <w:p>
      <w:pPr>
        <w:ind w:left="0" w:firstLine="420"/>
        <w:spacing w:line="360" w:lineRule="auto"/>
        <w:rPr>
          <w:rFonts w:ascii="宋体" w:hAnsi="宋体"/>
          <w:sz w:val="21"/>
          <w:szCs w:val="21"/>
        </w:rPr>
      </w:pPr>
      <w:r>
        <w:rPr>
          <w:rFonts w:hint="eastAsia" w:ascii="宋体" w:hAnsi="宋体"/>
          <w:sz w:val="21"/>
          <w:szCs w:val="21"/>
        </w:rPr>
        <w:t xml:space="preserve">1.项目管理制度；</w:t>
      </w:r>
      <w:r/>
    </w:p>
    <w:p>
      <w:pPr>
        <w:ind w:left="0" w:firstLine="420"/>
        <w:spacing w:line="360" w:lineRule="auto"/>
        <w:rPr>
          <w:rFonts w:ascii="宋体" w:hAnsi="宋体"/>
          <w:sz w:val="21"/>
          <w:szCs w:val="21"/>
        </w:rPr>
      </w:pPr>
      <w:r>
        <w:rPr>
          <w:rFonts w:hint="eastAsia" w:ascii="宋体" w:hAnsi="宋体"/>
          <w:sz w:val="21"/>
          <w:szCs w:val="21"/>
        </w:rPr>
        <w:t xml:space="preserve">2.保安部门制度；</w:t>
      </w:r>
      <w:r/>
    </w:p>
    <w:p>
      <w:pPr>
        <w:ind w:left="0" w:firstLine="420"/>
        <w:spacing w:line="360" w:lineRule="auto"/>
        <w:rPr>
          <w:rFonts w:ascii="宋体" w:hAnsi="宋体"/>
          <w:sz w:val="21"/>
          <w:szCs w:val="21"/>
        </w:rPr>
      </w:pPr>
      <w:r>
        <w:rPr>
          <w:rFonts w:hint="eastAsia" w:ascii="宋体" w:hAnsi="宋体"/>
          <w:sz w:val="21"/>
          <w:szCs w:val="21"/>
        </w:rPr>
        <w:t xml:space="preserve">3.保洁部门制度；</w:t>
      </w:r>
      <w:r/>
    </w:p>
    <w:p>
      <w:pPr>
        <w:ind w:left="0" w:firstLine="420"/>
        <w:spacing w:line="360" w:lineRule="auto"/>
        <w:rPr>
          <w:rFonts w:ascii="宋体" w:hAnsi="宋体"/>
          <w:sz w:val="21"/>
          <w:szCs w:val="21"/>
        </w:rPr>
      </w:pPr>
      <w:r>
        <w:rPr>
          <w:rFonts w:hint="eastAsia" w:ascii="宋体" w:hAnsi="宋体"/>
          <w:sz w:val="21"/>
          <w:szCs w:val="21"/>
        </w:rPr>
        <w:t xml:space="preserve">4.会务接待部门制度；</w:t>
      </w:r>
      <w:r/>
    </w:p>
    <w:p>
      <w:pPr>
        <w:ind w:left="0" w:firstLine="420"/>
        <w:spacing w:line="360" w:lineRule="auto"/>
        <w:widowControl w:val="off"/>
        <w:rPr>
          <w:rFonts w:ascii="宋体" w:hAnsi="宋体"/>
          <w:sz w:val="21"/>
          <w:szCs w:val="21"/>
        </w:rPr>
      </w:pPr>
      <w:r>
        <w:rPr>
          <w:rFonts w:hint="eastAsia" w:ascii="宋体" w:hAnsi="宋体"/>
          <w:sz w:val="21"/>
          <w:szCs w:val="21"/>
        </w:rPr>
        <w:t xml:space="preserve">5.工程管理制度。</w:t>
      </w:r>
      <w:r/>
    </w:p>
    <w:p>
      <w:pPr>
        <w:ind w:left="0" w:firstLine="420"/>
        <w:spacing w:line="360" w:lineRule="auto"/>
        <w:widowControl w:val="off"/>
        <w:rPr>
          <w:rFonts w:ascii="宋体" w:hAnsi="宋体"/>
          <w:color w:val="000000"/>
          <w:sz w:val="21"/>
          <w:szCs w:val="21"/>
          <w:lang w:bidi="ar"/>
        </w:rPr>
      </w:pPr>
      <w:r>
        <w:rPr>
          <w:rFonts w:hint="eastAsia" w:ascii="宋体" w:hAnsi="宋体"/>
          <w:sz w:val="21"/>
          <w:szCs w:val="21"/>
        </w:rPr>
        <w:t xml:space="preserve">（六）</w:t>
      </w:r>
      <w:r>
        <w:rPr>
          <w:rFonts w:hint="eastAsia" w:ascii="宋体" w:hAnsi="宋体"/>
          <w:color w:val="000000"/>
          <w:sz w:val="21"/>
          <w:szCs w:val="21"/>
          <w:lang w:bidi="ar"/>
        </w:rPr>
        <w:t xml:space="preserve">投标人根据本项目特点，制定下列管理服务方案。</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1.保安服务管理方案；</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2.保洁服务管理方案；</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3.会务接待管理方案；</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4.</w:t>
      </w:r>
      <w:r>
        <w:rPr>
          <w:rFonts w:hint="eastAsia" w:ascii="宋体" w:hAnsi="宋体"/>
          <w:sz w:val="21"/>
        </w:rPr>
        <w:t xml:space="preserve">工程维护和运行管理方案</w:t>
      </w:r>
      <w:r>
        <w:rPr>
          <w:rFonts w:hint="eastAsia" w:ascii="宋体" w:hAnsi="宋体"/>
          <w:sz w:val="21"/>
          <w:szCs w:val="21"/>
          <w:lang w:bidi="ar"/>
        </w:rPr>
        <w:t xml:space="preserve">；</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firstLine="420"/>
        <w:spacing w:line="360" w:lineRule="auto"/>
        <w:rPr>
          <w:rFonts w:ascii="宋体" w:hAnsi="宋体"/>
          <w:sz w:val="21"/>
          <w:szCs w:val="21"/>
        </w:rPr>
      </w:pPr>
      <w:r>
        <w:rPr>
          <w:rFonts w:hint="eastAsia" w:ascii="宋体" w:hAnsi="宋体"/>
          <w:sz w:val="21"/>
          <w:szCs w:val="21"/>
          <w:lang w:bidi="ar"/>
        </w:rPr>
        <w:t xml:space="preserve">6.进退场交接方案。</w:t>
      </w:r>
      <w:r/>
    </w:p>
    <w:p>
      <w:pPr>
        <w:pStyle w:val="1016"/>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31" w:name="_Toc5111"/>
      <w:r/>
      <w:bookmarkStart w:id="132" w:name="_Toc11789"/>
      <w:r/>
      <w:bookmarkStart w:id="133" w:name="_Hlk55741158"/>
      <w:r>
        <w:rPr>
          <w:rFonts w:hint="eastAsia" w:ascii="宋体" w:hAnsi="宋体"/>
          <w:b/>
          <w:sz w:val="44"/>
          <w:szCs w:val="22"/>
        </w:rPr>
        <w:br w:type="page" w:clear="all"/>
      </w:r>
      <w:bookmarkStart w:id="134" w:name="_Toc17501"/>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 合同及主要条款</w:t>
      </w:r>
      <w:bookmarkEnd w:id="131"/>
      <w:r/>
      <w:bookmarkEnd w:id="132"/>
      <w:r/>
      <w:bookmarkEnd w:id="134"/>
      <w:r/>
      <w:bookmarkEnd w:id="133"/>
      <w:r/>
      <w:r/>
    </w:p>
    <w:p>
      <w:pPr>
        <w:ind w:left="0"/>
        <w:jc w:val="center"/>
        <w:rPr>
          <w:rFonts w:ascii="宋体" w:hAnsi="宋体"/>
          <w:b/>
          <w:sz w:val="32"/>
          <w:szCs w:val="32"/>
        </w:rPr>
      </w:pPr>
      <w:r/>
      <w:bookmarkStart w:id="136" w:name="_Toc57376410"/>
      <w:r/>
      <w:bookmarkStart w:id="137" w:name="_Toc8564"/>
      <w:r/>
      <w:bookmarkStart w:id="138"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项目名称：房产大厦物业管理服务</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t xml:space="preserve">苏州市房地产市场和交易管理中心</w:t>
      </w:r>
      <w:r/>
    </w:p>
    <w:p>
      <w:pPr>
        <w:ind w:left="0"/>
        <w:jc w:val="left"/>
        <w:spacing w:line="360" w:lineRule="auto"/>
        <w:rPr>
          <w:rFonts w:ascii="宋体" w:hAnsi="宋体"/>
          <w:sz w:val="21"/>
        </w:rPr>
      </w:pPr>
      <w:r>
        <w:rPr>
          <w:rFonts w:hint="eastAsia" w:ascii="宋体" w:hAnsi="宋体"/>
          <w:sz w:val="21"/>
        </w:rPr>
        <w:t xml:space="preserve">地址：苏州市人民路1058号</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2.2服务期限：2年</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Style w:val="1056"/>
          <w:rFonts w:hint="eastAsia" w:ascii="宋体" w:hAnsi="宋体" w:cs="宋体"/>
          <w:sz w:val="21"/>
          <w:szCs w:val="21"/>
        </w:rPr>
        <w:t xml:space="preserve">)</w:t>
      </w:r>
      <w:r>
        <w:rPr>
          <w:rFonts w:hint="eastAsia" w:ascii="宋体" w:hAnsi="宋体"/>
          <w:sz w:val="21"/>
          <w:szCs w:val="21"/>
        </w:rPr>
        <w:t xml:space="preserve">合同签订后，支付为合同金额的30%作为预付款，剩余款项根据考核每季度支付一次。</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项下物业服务费由苏州市房地产市场和交易管理中心、苏州市建设工程质量安全监督站、苏州市建筑安装管理处、苏州市建设工程招标投标办公室、苏州市物业管理中心、苏州市建设工程设计施工图审查中心、苏州市抗震办公室等七家业主单位（以下简称“各业主”）根据其独占的建筑面积占总建筑面积的比例进行分摊。该比例为固定比例，不因场地用途改变而调整。各业主的面积组成、分摊部位及对应面积详见本合同附件《</w:t>
      </w:r>
      <w:r>
        <w:rPr>
          <w:rFonts w:hint="eastAsia" w:ascii="宋体" w:hAnsi="宋体"/>
          <w:sz w:val="21"/>
          <w:szCs w:val="21"/>
        </w:rPr>
        <w:t xml:space="preserve">2025年10月</w:t>
      </w:r>
      <w:r>
        <w:rPr>
          <w:rFonts w:hint="eastAsia" w:ascii="宋体" w:hAnsi="宋体"/>
          <w:sz w:val="21"/>
          <w:szCs w:val="21"/>
        </w:rPr>
        <w:t xml:space="preserve">房地产大厦各单位面积确认表》。该附件为本合同不可分割的一部分。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(4)支付主体：各业主根据附件确定的比例，独立、分别向物业公司支付其应承担的部分。物业公司应向各业主分别出具相应金额有效发票。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(5)支付周期与时间：费用按季度支付。各业主应于每个服务周期结束后的10个工作日内，根据考核结果一次性付清该周期的费用。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widowControl w:val="off"/>
        <w:rPr>
          <w:rFonts w:ascii="宋体" w:hAnsi="宋体"/>
          <w:sz w:val="21"/>
          <w:szCs w:val="21"/>
        </w:rPr>
      </w:pPr>
      <w:r>
        <w:rPr>
          <w:rFonts w:hint="eastAsia" w:ascii="宋体" w:hAnsi="宋体"/>
          <w:b/>
          <w:sz w:val="4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-172720</wp:posOffset>
                </wp:positionH>
                <wp:positionV relativeFrom="paragraph">
                  <wp:posOffset>438150</wp:posOffset>
                </wp:positionV>
                <wp:extent cx="6715125" cy="4718685"/>
                <wp:effectExtent l="0" t="0" r="5715" b="5715"/>
                <wp:wrapTight wrapText="bothSides">
                  <wp:wrapPolygon edited="1">
                    <wp:start x="0" y="0"/>
                    <wp:lineTo x="0" y="21556"/>
                    <wp:lineTo x="21569" y="21556"/>
                    <wp:lineTo x="21569" y="0"/>
                    <wp:lineTo x="0" y="0"/>
                  </wp:wrapPolygon>
                </wp:wrapTight>
                <wp:docPr id="5" name="图片 5" descr="5411f41d-b6ba-4548-88de-388a847858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411f41d-b6ba-4548-88de-388a8478582f"/>
                        <pic:cNvPicPr>
                          <a:picLocks noChangeAspect="1"/>
                        </pic:cNvPicPr>
                        <pic:nvPr/>
                      </pic:nvPicPr>
                      <pic:blipFill>
                        <a:blip r:embed="rId17"/>
                        <a:stretch/>
                      </pic:blipFill>
                      <pic:spPr bwMode="auto">
                        <a:xfrm>
                          <a:off x="0" y="0"/>
                          <a:ext cx="6715125" cy="4718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3.6pt;mso-position-horizontal:absolute;mso-position-vertical-relative:text;margin-top:34.5pt;mso-position-vertical:absolute;width:528.8pt;height:371.5pt;mso-wrap-distance-left:9.0pt;mso-wrap-distance-top:0.0pt;mso-wrap-distance-right:9.0pt;mso-wrap-distance-bottom:0.0pt;" wrapcoords="0 0 0 99796 99856 99796 99856 0 0 0" stroked="false">
                <v:path textboxrect="0,0,0,0"/>
                <w10:wrap type="tight"/>
                <v:imagedata r:id="rId17" o:title=""/>
              </v:shape>
            </w:pict>
          </mc:Fallback>
        </mc:AlternateContent>
      </w:r>
      <w:r>
        <w:rPr>
          <w:rFonts w:hint="eastAsia" w:ascii="宋体" w:hAnsi="宋体"/>
          <w:sz w:val="21"/>
          <w:szCs w:val="21"/>
        </w:rPr>
        <w:t xml:space="preserve">附件：</w:t>
      </w:r>
      <w:r/>
    </w:p>
    <w:p>
      <w:pPr>
        <w:pStyle w:val="1049"/>
        <w:ind w:left="400" w:firstLine="883"/>
        <w:rPr>
          <w:rFonts w:ascii="宋体" w:hAnsi="宋体"/>
          <w:b/>
          <w:sz w:val="44"/>
          <w:szCs w:val="22"/>
        </w:rPr>
      </w:pPr>
      <w:r>
        <w:rPr>
          <w:rFonts w:hint="eastAsia" w:ascii="宋体" w:hAnsi="宋体"/>
          <w:b/>
          <w:sz w:val="44"/>
          <w:szCs w:val="22"/>
        </w:rPr>
        <w:t xml:space="preserve"> </w:t>
      </w:r>
      <w:r/>
    </w:p>
    <w:p>
      <w:pPr>
        <w:pStyle w:val="1049"/>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bookmarkStart w:id="139" w:name="_Toc4196"/>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 评标办法和评分标准</w:t>
      </w:r>
      <w:bookmarkEnd w:id="136"/>
      <w:r/>
      <w:bookmarkEnd w:id="137"/>
      <w:r/>
      <w:bookmarkEnd w:id="138"/>
      <w:r/>
      <w:bookmarkEnd w:id="139"/>
      <w:r/>
      <w:r/>
    </w:p>
    <w:p>
      <w:pPr>
        <w:ind w:left="0" w:firstLine="422"/>
        <w:spacing w:line="360" w:lineRule="auto"/>
        <w:rPr>
          <w:rFonts w:ascii="宋体" w:hAnsi="宋体"/>
          <w:b/>
          <w:sz w:val="21"/>
          <w:szCs w:val="21"/>
        </w:rPr>
      </w:pPr>
      <w:r/>
      <w:bookmarkStart w:id="141" w:name="_Toc16264"/>
      <w:r/>
      <w:bookmarkStart w:id="142" w:name="_Toc17476"/>
      <w:r/>
      <w:bookmarkStart w:id="143" w:name="_Toc698"/>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6"/>
      </w:pPr>
      <w:r/>
      <w:r/>
    </w:p>
    <w:p>
      <w:r/>
      <w:r/>
    </w:p>
    <w:p>
      <w:pPr>
        <w:pStyle w:val="1016"/>
      </w:pPr>
      <w:r/>
      <w:r/>
    </w:p>
    <w:p>
      <w:pPr>
        <w:pStyle w:val="100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1"/>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45</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highlight w:val="none"/>
              </w:rPr>
            </w:pPr>
            <w:r>
              <w:rPr>
                <w:rFonts w:hint="eastAsia" w:ascii="宋体" w:hAnsi="宋体"/>
                <w:color w:val="000000"/>
                <w:sz w:val="21"/>
                <w:szCs w:val="21"/>
                <w:highlight w:val="none"/>
                <w:lang w:bidi="ar"/>
              </w:rPr>
              <w:t xml:space="preserve">投标报价得分＝（评标基准价/投标报价）×</w:t>
            </w:r>
            <w:r>
              <w:rPr>
                <w:rFonts w:ascii="宋体" w:hAnsi="宋体"/>
                <w:color w:val="000000"/>
                <w:sz w:val="21"/>
                <w:szCs w:val="21"/>
                <w:highlight w:val="none"/>
                <w:lang w:bidi="ar"/>
              </w:rPr>
              <w:t xml:space="preserve">4</w:t>
            </w:r>
            <w:r>
              <w:rPr>
                <w:rFonts w:hint="eastAsia" w:ascii="宋体" w:hAnsi="宋体"/>
                <w:color w:val="000000"/>
                <w:sz w:val="21"/>
                <w:szCs w:val="21"/>
                <w:highlight w:val="none"/>
                <w:lang w:bidi="ar"/>
              </w:rPr>
              <w:t xml:space="preserve">5％×100</w:t>
            </w:r>
            <w:r/>
          </w:p>
        </w:tc>
        <w:tc>
          <w:tcPr>
            <w:tcW w:w="2410" w:type="dxa"/>
            <w:vAlign w:val="center"/>
            <w:textDirection w:val="lrTb"/>
            <w:noWrap w:val="false"/>
          </w:tcPr>
          <w:p>
            <w:pPr>
              <w:ind w:left="0"/>
              <w:jc w:val="center"/>
              <w:widowControl w:val="off"/>
              <w:rPr>
                <w:rFonts w:ascii="宋体" w:hAnsi="宋体" w:cs="Tahoma"/>
                <w:color w:val="000000"/>
                <w:sz w:val="21"/>
                <w:szCs w:val="21"/>
                <w:highlight w:val="none"/>
              </w:rPr>
            </w:pPr>
            <w:r>
              <w:rPr>
                <w:rFonts w:hint="eastAsia" w:ascii="宋体" w:hAnsi="宋体"/>
                <w:color w:val="000000"/>
                <w:sz w:val="21"/>
                <w:szCs w:val="21"/>
                <w:highlight w:val="none"/>
                <w:lang w:bidi="ar"/>
              </w:rPr>
              <w:t xml:space="preserve">45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55</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rPr>
                <w:rFonts w:ascii="宋体" w:hAnsi="宋体" w:cs="Tahoma"/>
                <w:color w:val="000000"/>
                <w:sz w:val="21"/>
                <w:szCs w:val="21"/>
                <w:highlight w:val="none"/>
              </w:rPr>
            </w:pPr>
            <w:r>
              <w:rPr>
                <w:rFonts w:hint="eastAsia" w:ascii="宋体" w:hAnsi="宋体" w:cs="Times New Roman"/>
                <w:color w:val="000000"/>
                <w:sz w:val="21"/>
                <w:szCs w:val="21"/>
                <w:highlight w:val="none"/>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1</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物业管理理念；</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物业服务目标；</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w:t>
            </w:r>
            <w:r>
              <w:rPr>
                <w:rFonts w:ascii="宋体" w:hAnsi="宋体"/>
                <w:color w:val="000000"/>
                <w:sz w:val="21"/>
                <w:szCs w:val="21"/>
                <w:highlight w:val="none"/>
                <w:lang w:bidi="ar"/>
              </w:rPr>
              <w:t xml:space="preserve">.</w:t>
            </w:r>
            <w:r>
              <w:rPr>
                <w:rFonts w:hint="eastAsia" w:ascii="宋体" w:hAnsi="宋体"/>
                <w:color w:val="000000"/>
                <w:sz w:val="21"/>
                <w:szCs w:val="21"/>
                <w:highlight w:val="none"/>
                <w:lang w:bidi="ar"/>
              </w:rPr>
              <w:t xml:space="preserve">梳理服务内容，设置服务组织机构，明确分工及职责。</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内容全面合理、可行性强、操作性强、贴合项目实际的得1分；内容基本合理、具有一定的可行性、具有一定的操作性、与项目实际基本贴合的得0.5分；每项叙述内容完全脱离采购需求或未作完整叙述的不得分。本项最高得3分。</w:t>
            </w:r>
            <w:r/>
          </w:p>
        </w:tc>
        <w:tc>
          <w:tcPr>
            <w:tcW w:w="2410" w:type="dxa"/>
            <w:vAlign w:val="center"/>
            <w:textDirection w:val="lrTb"/>
            <w:noWrap w:val="false"/>
          </w:tcPr>
          <w:p>
            <w:pPr>
              <w:ind w:left="0"/>
              <w:jc w:val="center"/>
              <w:rPr>
                <w:rFonts w:ascii="宋体" w:hAnsi="宋体"/>
                <w:sz w:val="21"/>
                <w:szCs w:val="21"/>
                <w:highlight w:val="none"/>
              </w:rPr>
            </w:pPr>
            <w:r>
              <w:rPr>
                <w:rFonts w:hint="eastAsia" w:ascii="宋体" w:hAnsi="宋体"/>
                <w:sz w:val="21"/>
                <w:szCs w:val="21"/>
                <w:highlight w:val="none"/>
              </w:rPr>
              <w:t xml:space="preserve">3</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投标人根据本项目特点，制定下列管理服务制度。</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1.项目管理制度；</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2.保安部门制度；</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3.保洁部门制度；</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4.会务接待部门制度；</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5.工程管理制度。</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color w:val="000000"/>
                <w:sz w:val="21"/>
                <w:szCs w:val="21"/>
                <w:highlight w:val="none"/>
                <w:lang w:bidi="ar"/>
              </w:rPr>
              <w:t xml:space="preserve">1</w:t>
            </w:r>
            <w:r>
              <w:rPr>
                <w:rFonts w:hint="eastAsia" w:ascii="宋体" w:hAnsi="宋体"/>
                <w:color w:val="000000"/>
                <w:sz w:val="21"/>
                <w:szCs w:val="21"/>
                <w:highlight w:val="none"/>
                <w:lang w:bidi="ar"/>
              </w:rPr>
              <w:t xml:space="preserve">0分。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s="Times New Roman"/>
                <w:color w:val="000000"/>
                <w:sz w:val="21"/>
                <w:szCs w:val="21"/>
                <w:highlight w:val="none"/>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投标人根据本项目特点，制定下列管理服务方案。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1.保安服务管理方案；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2.保洁服务管理方案；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3.会务接待管理方案；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4.</w:t>
            </w:r>
            <w:r>
              <w:rPr>
                <w:rFonts w:hint="eastAsia" w:ascii="宋体" w:hAnsi="宋体"/>
                <w:sz w:val="21"/>
                <w:highlight w:val="none"/>
              </w:rPr>
              <w:t xml:space="preserve">工程维护和运行管理方案</w:t>
            </w:r>
            <w:r>
              <w:rPr>
                <w:rFonts w:hint="eastAsia" w:ascii="宋体" w:hAnsi="宋体"/>
                <w:sz w:val="21"/>
                <w:szCs w:val="21"/>
                <w:highlight w:val="none"/>
                <w:lang w:bidi="ar"/>
              </w:rPr>
              <w:t xml:space="preserve">；</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5.应急管理方案；</w:t>
            </w:r>
            <w:r/>
          </w:p>
          <w:p>
            <w:pPr>
              <w:ind w:left="0"/>
              <w:widowControl w:val="off"/>
              <w:rPr>
                <w:rFonts w:ascii="宋体" w:hAnsi="宋体"/>
                <w:sz w:val="21"/>
                <w:szCs w:val="21"/>
                <w:highlight w:val="none"/>
                <w:lang w:bidi="ar"/>
              </w:rPr>
            </w:pPr>
            <w:r>
              <w:rPr>
                <w:rFonts w:hint="eastAsia" w:ascii="宋体" w:hAnsi="宋体"/>
                <w:sz w:val="21"/>
                <w:szCs w:val="21"/>
                <w:highlight w:val="none"/>
                <w:lang w:bidi="ar"/>
              </w:rPr>
              <w:t xml:space="preserve">6.进退场交接方案。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1</w:t>
            </w:r>
            <w:r>
              <w:rPr>
                <w:rFonts w:ascii="宋体" w:hAnsi="宋体"/>
                <w:color w:val="000000"/>
                <w:sz w:val="21"/>
                <w:szCs w:val="21"/>
                <w:highlight w:val="none"/>
                <w:lang w:bidi="ar"/>
              </w:rPr>
              <w:t xml:space="preserve">2</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服务创新</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投标人根据企业自身能力及项目的采购需求，提供提质增效或节能减排等方面的创新服务，每提供一项符合采购需求的服务得1分，最高2分。</w:t>
            </w:r>
            <w:r/>
          </w:p>
        </w:tc>
        <w:tc>
          <w:tcPr>
            <w:tcW w:w="2410"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color w:val="000000"/>
                <w:sz w:val="21"/>
                <w:szCs w:val="21"/>
                <w:highlight w:val="none"/>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最高</w:t>
            </w:r>
            <w:r>
              <w:rPr>
                <w:rFonts w:ascii="宋体" w:hAnsi="宋体"/>
                <w:color w:val="000000"/>
                <w:sz w:val="21"/>
                <w:szCs w:val="21"/>
                <w:highlight w:val="none"/>
                <w:lang w:bidi="ar"/>
              </w:rPr>
              <w:t xml:space="preserve">2</w:t>
            </w:r>
            <w:r>
              <w:rPr>
                <w:rFonts w:hint="eastAsia" w:ascii="宋体" w:hAnsi="宋体"/>
                <w:color w:val="000000"/>
                <w:sz w:val="21"/>
                <w:szCs w:val="21"/>
                <w:highlight w:val="none"/>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 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▲项目经理</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投标人拟派的项目经理具备：</w:t>
            </w:r>
            <w:r>
              <w:rPr>
                <w:rFonts w:hint="eastAsia" w:ascii="宋体" w:hAnsi="宋体"/>
                <w:b/>
                <w:color w:val="000000"/>
                <w:sz w:val="21"/>
                <w:szCs w:val="21"/>
                <w:highlight w:val="none"/>
              </w:rPr>
              <w:t xml:space="preserve">（中标后必须在本项目工作）</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themeColor="text1"/>
                <w:sz w:val="21"/>
                <w:szCs w:val="22"/>
                <w:highlight w:val="none"/>
                <w14:textFill>
                  <w14:solidFill>
                    <w14:schemeClr w14:val="tx1"/>
                  </w14:solidFill>
                </w14:textFill>
              </w:rPr>
              <w:t xml:space="preserve">物业项目经理证或物业管理从业人员岗位证书</w:t>
            </w:r>
            <w:r>
              <w:rPr>
                <w:rFonts w:hint="eastAsia" w:ascii="宋体" w:hAnsi="宋体"/>
                <w:color w:val="000000"/>
                <w:sz w:val="21"/>
                <w:szCs w:val="21"/>
                <w:highlight w:val="none"/>
                <w:lang w:bidi="ar"/>
              </w:rPr>
              <w:t xml:space="preserve">；</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中级（国家职业资格四级）及以上保安员职业资格证书；</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大专及以上学历证书；</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2年或以上相关工作经验；</w:t>
            </w:r>
            <w:r/>
          </w:p>
          <w:p>
            <w:pPr>
              <w:numPr>
                <w:ilvl w:val="0"/>
                <w:numId w:val="1"/>
              </w:numPr>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红十字会颁发的救护培训合格证书。</w:t>
            </w:r>
            <w:r/>
          </w:p>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每项得1分，共5分。</w:t>
            </w:r>
            <w:r/>
          </w:p>
          <w:p>
            <w:pPr>
              <w:ind w:left="0"/>
              <w:widowControl w:val="off"/>
              <w:rPr>
                <w:rFonts w:ascii="宋体" w:hAnsi="宋体"/>
                <w:b/>
                <w:color w:val="000000"/>
                <w:sz w:val="21"/>
                <w:szCs w:val="21"/>
                <w:highlight w:val="none"/>
                <w:lang w:bidi="ar"/>
              </w:rPr>
            </w:pPr>
            <w:r>
              <w:rPr>
                <w:rFonts w:hint="eastAsia" w:ascii="宋体" w:hAnsi="宋体"/>
                <w:b/>
                <w:color w:val="000000"/>
                <w:sz w:val="21"/>
                <w:szCs w:val="21"/>
                <w:highlight w:val="none"/>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5</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sz w:val="21"/>
                <w:szCs w:val="21"/>
                <w:highlight w:val="none"/>
              </w:rPr>
              <w:t xml:space="preserve">▲保安人员</w:t>
            </w:r>
            <w:r/>
          </w:p>
        </w:tc>
        <w:tc>
          <w:tcPr>
            <w:tcW w:w="4678"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投标人拟派本项目</w:t>
            </w:r>
            <w:r>
              <w:rPr>
                <w:rFonts w:hint="eastAsia" w:ascii="宋体" w:hAnsi="宋体"/>
                <w:sz w:val="21"/>
                <w:highlight w:val="none"/>
              </w:rPr>
              <w:t xml:space="preserve">保安人员</w:t>
            </w:r>
            <w:r>
              <w:rPr>
                <w:rFonts w:hint="eastAsia" w:ascii="宋体" w:hAnsi="宋体"/>
                <w:sz w:val="21"/>
                <w:szCs w:val="21"/>
                <w:highlight w:val="none"/>
              </w:rPr>
              <w:t xml:space="preserve">具备：</w:t>
            </w:r>
            <w:r>
              <w:rPr>
                <w:rFonts w:hint="eastAsia" w:ascii="宋体" w:hAnsi="宋体"/>
                <w:b/>
                <w:sz w:val="21"/>
                <w:szCs w:val="21"/>
                <w:highlight w:val="none"/>
              </w:rPr>
              <w:t xml:space="preserve">（中标后必须在本项目工作）</w:t>
            </w:r>
            <w:r/>
          </w:p>
          <w:p>
            <w:pPr>
              <w:ind w:left="0"/>
              <w:widowControl w:val="off"/>
              <w:rPr>
                <w:rFonts w:ascii="宋体" w:hAnsi="宋体"/>
                <w:sz w:val="21"/>
                <w:szCs w:val="21"/>
                <w:highlight w:val="none"/>
              </w:rPr>
            </w:pPr>
            <w:r>
              <w:rPr>
                <w:rFonts w:hint="eastAsia" w:ascii="宋体" w:hAnsi="宋体"/>
                <w:sz w:val="21"/>
                <w:szCs w:val="21"/>
                <w:highlight w:val="none"/>
              </w:rPr>
              <w:t xml:space="preserve">中级（国家职业资格四级）及以上保安员职业资格证书；每人次得2分，最高得6分；</w:t>
            </w:r>
            <w:r/>
          </w:p>
          <w:p>
            <w:pPr>
              <w:ind w:left="0"/>
              <w:widowControl w:val="off"/>
              <w:rPr>
                <w:rFonts w:ascii="宋体" w:hAnsi="宋体" w:cs="Times New Roman"/>
                <w:sz w:val="21"/>
                <w:szCs w:val="21"/>
                <w:highlight w:val="none"/>
              </w:rPr>
            </w:pPr>
            <w:r>
              <w:rPr>
                <w:rFonts w:hint="eastAsia" w:ascii="宋体" w:hAnsi="宋体"/>
                <w:b/>
                <w:sz w:val="21"/>
                <w:szCs w:val="21"/>
                <w:highlight w:val="none"/>
              </w:rPr>
              <w:t xml:space="preserve">注：投标文件内须提供身份证扫描件、有效证书或证明扫描件、投标人为其缴纳的最新一期社保证明资料并加盖投标人公章，其中国家职业资格等级证书必须提供网上查询截图</w:t>
            </w:r>
            <w:r>
              <w:rPr>
                <w:rFonts w:hint="eastAsia" w:ascii="宋体" w:hAnsi="宋体"/>
                <w:b/>
                <w:sz w:val="21"/>
                <w:szCs w:val="21"/>
                <w:highlight w:val="none"/>
                <w:lang w:val="zh-CN" w:bidi="zh-CN"/>
              </w:rPr>
              <w:t xml:space="preserve">，未提供不得分</w:t>
            </w:r>
            <w:r>
              <w:rPr>
                <w:rFonts w:hint="eastAsia" w:ascii="宋体" w:hAnsi="宋体"/>
                <w:b/>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▲管理员、客服人员</w:t>
            </w:r>
            <w:r/>
          </w:p>
          <w:p>
            <w:pPr>
              <w:pStyle w:val="1016"/>
              <w:rPr>
                <w:highlight w:val="none"/>
              </w:rPr>
            </w:pPr>
            <w:r>
              <w:rPr>
                <w:highlight w:val="none"/>
              </w:rPr>
            </w:r>
            <w:r/>
          </w:p>
          <w:p>
            <w:pPr>
              <w:pStyle w:val="1016"/>
              <w:rPr>
                <w:highlight w:val="none"/>
              </w:rPr>
            </w:pPr>
            <w:r>
              <w:rPr>
                <w:highlight w:val="none"/>
              </w:rPr>
            </w:r>
            <w:r/>
          </w:p>
        </w:tc>
        <w:tc>
          <w:tcPr>
            <w:tcW w:w="4678" w:type="dxa"/>
            <w:vAlign w:val="center"/>
            <w:textDirection w:val="lrTb"/>
            <w:noWrap w:val="false"/>
          </w:tcPr>
          <w:p>
            <w:pPr>
              <w:ind w:left="0"/>
              <w:widowControl w:val="off"/>
              <w:rPr>
                <w:rFonts w:ascii="宋体" w:hAnsi="宋体"/>
                <w:sz w:val="21"/>
                <w:szCs w:val="21"/>
                <w:highlight w:val="none"/>
              </w:rPr>
            </w:pPr>
            <w:r>
              <w:rPr>
                <w:rFonts w:hint="eastAsia" w:ascii="宋体" w:hAnsi="宋体"/>
                <w:sz w:val="21"/>
                <w:szCs w:val="21"/>
                <w:highlight w:val="none"/>
              </w:rPr>
              <w:t xml:space="preserve">投标人拟派本项目管理员、客服人员具备：</w:t>
            </w:r>
            <w:r>
              <w:rPr>
                <w:rFonts w:hint="eastAsia" w:ascii="宋体" w:hAnsi="宋体"/>
                <w:b/>
                <w:sz w:val="21"/>
                <w:szCs w:val="21"/>
                <w:highlight w:val="none"/>
              </w:rPr>
              <w:t xml:space="preserve">（中标后必须在本项目工作）</w:t>
            </w:r>
            <w:r/>
          </w:p>
          <w:p>
            <w:pPr>
              <w:ind w:left="0"/>
              <w:widowControl w:val="off"/>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w:t>
            </w:r>
            <w:r>
              <w:rPr>
                <w:rFonts w:hint="eastAsia" w:ascii="宋体" w:hAnsi="宋体"/>
                <w:sz w:val="21"/>
                <w:szCs w:val="21"/>
                <w:highlight w:val="none"/>
              </w:rPr>
              <w:t xml:space="preserve">大专及以上学历证书；每人次得1分，最高得3分；</w:t>
            </w:r>
            <w:r/>
          </w:p>
          <w:p>
            <w:pPr>
              <w:ind w:left="0"/>
              <w:widowControl w:val="off"/>
              <w:rPr>
                <w:rFonts w:ascii="宋体" w:hAnsi="宋体"/>
                <w:sz w:val="21"/>
                <w:szCs w:val="21"/>
                <w:highlight w:val="none"/>
              </w:rPr>
            </w:pPr>
            <w:r>
              <w:rPr>
                <w:rFonts w:hint="eastAsia" w:ascii="宋体" w:hAnsi="宋体"/>
                <w:sz w:val="21"/>
                <w:szCs w:val="21"/>
                <w:highlight w:val="none"/>
              </w:rPr>
              <w:t xml:space="preserve">2.红十字会颁发的救护培训合格证书，每人次得1分，最高得3分；</w:t>
            </w:r>
            <w:r/>
          </w:p>
          <w:p>
            <w:pPr>
              <w:pStyle w:val="1016"/>
              <w:ind w:left="0" w:firstLine="0"/>
              <w:rPr>
                <w:highlight w:val="none"/>
              </w:rPr>
            </w:pPr>
            <w:r>
              <w:rPr>
                <w:rFonts w:hint="eastAsia" w:ascii="宋体" w:hAnsi="宋体"/>
                <w:sz w:val="21"/>
                <w:szCs w:val="21"/>
                <w:highlight w:val="none"/>
              </w:rPr>
              <w:t xml:space="preserve">共6分。</w:t>
            </w:r>
            <w:r/>
          </w:p>
          <w:p>
            <w:pPr>
              <w:ind w:left="0"/>
              <w:widowControl w:val="off"/>
              <w:rPr>
                <w:rFonts w:ascii="宋体" w:hAnsi="宋体"/>
                <w:b/>
                <w:sz w:val="21"/>
                <w:szCs w:val="21"/>
                <w:highlight w:val="none"/>
              </w:rPr>
            </w:pPr>
            <w:r>
              <w:rPr>
                <w:rFonts w:hint="eastAsia" w:ascii="宋体" w:hAnsi="宋体"/>
                <w:b/>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bCs/>
                <w:sz w:val="21"/>
                <w:szCs w:val="21"/>
                <w:highlight w:val="none"/>
              </w:rPr>
              <w:t xml:space="preserve">▲体系认证</w:t>
            </w:r>
            <w:r/>
          </w:p>
        </w:tc>
        <w:tc>
          <w:tcPr>
            <w:tcW w:w="4678" w:type="dxa"/>
            <w:vAlign w:val="center"/>
            <w:textDirection w:val="lrTb"/>
            <w:noWrap w:val="false"/>
          </w:tcPr>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投</w:t>
            </w:r>
            <w:r>
              <w:rPr>
                <w:rFonts w:ascii="宋体" w:hAnsi="宋体"/>
                <w:sz w:val="21"/>
                <w:szCs w:val="21"/>
                <w:highlight w:val="none"/>
                <w:lang w:val="zh-CN" w:bidi="zh-CN"/>
              </w:rPr>
              <w:t xml:space="preserve">标人</w:t>
            </w:r>
            <w:r>
              <w:rPr>
                <w:rFonts w:hint="eastAsia" w:ascii="宋体" w:hAnsi="宋体"/>
                <w:sz w:val="21"/>
                <w:szCs w:val="21"/>
                <w:highlight w:val="none"/>
                <w:lang w:val="zh-CN" w:bidi="zh-CN"/>
              </w:rPr>
              <w:t xml:space="preserve">具备：</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1</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质量管理体系认证证书；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2</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环境管理体系认证证书；</w:t>
            </w:r>
            <w:r/>
          </w:p>
          <w:p>
            <w:pPr>
              <w:ind w:left="0"/>
              <w:widowControl w:val="off"/>
              <w:rPr>
                <w:rFonts w:ascii="宋体" w:hAnsi="宋体"/>
                <w:sz w:val="21"/>
                <w:szCs w:val="21"/>
                <w:highlight w:val="none"/>
                <w:lang w:val="zh-CN" w:bidi="zh-CN"/>
              </w:rPr>
            </w:pPr>
            <w:r>
              <w:rPr>
                <w:rFonts w:hint="eastAsia" w:ascii="宋体" w:hAnsi="宋体"/>
                <w:sz w:val="21"/>
                <w:szCs w:val="21"/>
                <w:highlight w:val="none"/>
                <w:lang w:val="zh-CN" w:bidi="zh-CN"/>
              </w:rPr>
              <w:t xml:space="preserve">3</w:t>
            </w:r>
            <w:r>
              <w:rPr>
                <w:rFonts w:ascii="宋体" w:hAnsi="宋体"/>
                <w:sz w:val="21"/>
                <w:szCs w:val="21"/>
                <w:highlight w:val="none"/>
                <w:lang w:val="zh-CN" w:bidi="zh-CN"/>
              </w:rPr>
              <w:t xml:space="preserve">.</w:t>
            </w:r>
            <w:r>
              <w:rPr>
                <w:rFonts w:hint="eastAsia" w:ascii="宋体" w:hAnsi="宋体"/>
                <w:sz w:val="21"/>
                <w:szCs w:val="21"/>
                <w:highlight w:val="none"/>
                <w:lang w:val="zh-CN" w:bidi="zh-CN"/>
              </w:rPr>
              <w:t xml:space="preserve">职业</w:t>
            </w:r>
            <w:r>
              <w:rPr>
                <w:rFonts w:hint="eastAsia" w:ascii="宋体" w:hAnsi="宋体"/>
                <w:sz w:val="21"/>
                <w:szCs w:val="21"/>
                <w:highlight w:val="none"/>
                <w:lang w:bidi="zh-CN"/>
              </w:rPr>
              <w:t xml:space="preserve">健康安全管理</w:t>
            </w:r>
            <w:r>
              <w:rPr>
                <w:rFonts w:hint="eastAsia" w:ascii="宋体" w:hAnsi="宋体"/>
                <w:sz w:val="21"/>
                <w:szCs w:val="21"/>
                <w:highlight w:val="none"/>
                <w:lang w:val="zh-CN" w:bidi="zh-CN"/>
              </w:rPr>
              <w:t xml:space="preserve">体系认证证书；</w:t>
            </w:r>
            <w:r/>
          </w:p>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每项得1分，最高得3分。</w:t>
            </w:r>
            <w:r/>
          </w:p>
          <w:p>
            <w:pPr>
              <w:ind w:left="0"/>
              <w:widowControl w:val="off"/>
              <w:rPr>
                <w:rFonts w:ascii="宋体" w:hAnsi="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投标文件内须提供有效证书扫描件及国家认证认可监督管理委员会官方网站上的查询截图</w:t>
            </w:r>
            <w:r>
              <w:rPr>
                <w:rFonts w:hint="eastAsia" w:ascii="宋体" w:hAnsi="宋体"/>
                <w:b/>
                <w:color w:val="000000"/>
                <w:sz w:val="21"/>
                <w:szCs w:val="21"/>
                <w:highlight w:val="none"/>
              </w:rPr>
              <w:t xml:space="preserve">并加盖投标人公章</w:t>
            </w:r>
            <w:r>
              <w:rPr>
                <w:rFonts w:hint="eastAsia" w:ascii="宋体" w:hAnsi="宋体" w:cs="Times New Roman"/>
                <w:b/>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b/>
                <w:bCs/>
                <w:color w:val="000000"/>
                <w:sz w:val="21"/>
                <w:szCs w:val="21"/>
                <w:highlight w:val="none"/>
              </w:rPr>
              <w:t xml:space="preserve">▲</w:t>
            </w:r>
            <w:r>
              <w:rPr>
                <w:rFonts w:hint="eastAsia" w:ascii="宋体" w:hAnsi="宋体"/>
                <w:color w:val="000000"/>
                <w:sz w:val="21"/>
                <w:szCs w:val="21"/>
                <w:highlight w:val="none"/>
              </w:rPr>
              <w:t xml:space="preserve">类似业绩</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投标人提供自2023年1月1日（以合同签订日期为准）以来承担的类似物业服务项目业绩，每具备1项业绩得2分，最高得6分。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bCs/>
                <w:sz w:val="21"/>
                <w:szCs w:val="21"/>
                <w:highlight w:val="none"/>
              </w:rPr>
              <w:t xml:space="preserve">提供有效合同</w:t>
            </w:r>
            <w:r>
              <w:rPr>
                <w:rFonts w:hint="eastAsia" w:ascii="宋体" w:hAnsi="宋体" w:cs="Times New Roman"/>
                <w:b/>
                <w:color w:val="000000"/>
                <w:sz w:val="21"/>
                <w:szCs w:val="21"/>
                <w:highlight w:val="none"/>
              </w:rPr>
              <w:t xml:space="preserve">扫描件和任意一期发票</w:t>
            </w:r>
            <w:r>
              <w:rPr>
                <w:rFonts w:hint="eastAsia" w:ascii="宋体" w:hAnsi="宋体"/>
                <w:b/>
                <w:color w:val="000000"/>
                <w:sz w:val="21"/>
                <w:szCs w:val="21"/>
                <w:highlight w:val="none"/>
              </w:rPr>
              <w:t xml:space="preserve">并加盖投标人公章</w:t>
            </w:r>
            <w:r>
              <w:rPr>
                <w:rFonts w:hint="eastAsia" w:ascii="宋体" w:hAnsi="宋体" w:cs="Times New Roman"/>
                <w:b/>
                <w:color w:val="000000"/>
                <w:sz w:val="21"/>
                <w:szCs w:val="21"/>
                <w:highlight w:val="none"/>
              </w:rPr>
              <w:t xml:space="preserve">，未提供不得分</w:t>
            </w:r>
            <w:r>
              <w:rPr>
                <w:rFonts w:hint="eastAsia" w:ascii="宋体" w:hAnsi="宋体"/>
                <w:b/>
                <w:bCs/>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16"/>
      </w:pPr>
      <w:r/>
      <w:r/>
    </w:p>
    <w:p>
      <w:r/>
      <w:r/>
    </w:p>
    <w:p>
      <w:pPr>
        <w:pStyle w:val="1016"/>
      </w:pPr>
      <w:r/>
      <w:r/>
    </w:p>
    <w:p>
      <w:pPr>
        <w:pStyle w:val="991"/>
        <w:ind w:left="0" w:firstLine="0"/>
        <w:jc w:val="center"/>
        <w:rPr>
          <w:rFonts w:hint="eastAsia" w:ascii="宋体" w:hAnsi="宋体"/>
          <w:b/>
          <w:sz w:val="44"/>
          <w:szCs w:val="22"/>
        </w:rPr>
      </w:pPr>
      <w:r/>
      <w:bookmarkStart w:id="146" w:name="_GoBack"/>
      <w:r/>
      <w:bookmarkEnd w:id="146"/>
      <w:r/>
      <w:bookmarkStart w:id="144" w:name="_Toc18342"/>
      <w:r/>
      <w:bookmarkStart w:id="145" w:name="_Toc165274524"/>
      <w:r/>
      <w:r/>
    </w:p>
    <w:p>
      <w:pPr>
        <w:pStyle w:val="991"/>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44"/>
      <w:r/>
      <w:bookmarkEnd w:id="145"/>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1001"/>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241"/>
    <w:uiPriority w:val="29"/>
    <w:rPr>
      <w:i/>
    </w:rPr>
  </w:style>
  <w:style w:type="character" w:styleId="856">
    <w:name w:val="Intense Quote Char"/>
    <w:link w:val="1367"/>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8"/>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uiPriority w:val="0"/>
    <w:qFormat/>
    <w:pPr>
      <w:ind w:left="1024"/>
      <w:jc w:val="both"/>
    </w:pPr>
    <w:rPr>
      <w:rFonts w:ascii="Calibri" w:hAnsi="Calibri" w:eastAsia="宋体" w:cs="宋体"/>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0"/>
    <w:next w:val="990"/>
    <w:uiPriority w:val="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2"/>
    <w:uiPriority w:val="0"/>
    <w:qFormat/>
    <w:pPr>
      <w:ind w:left="720"/>
      <w:spacing w:before="260" w:after="260" w:line="416" w:lineRule="auto"/>
      <w:outlineLvl w:val="2"/>
    </w:pPr>
    <w:rPr>
      <w:rFonts w:ascii="Times New Roman" w:hAnsi="Times New Roman" w:cs="Times New Roman"/>
    </w:rPr>
  </w:style>
  <w:style w:type="paragraph" w:styleId="994">
    <w:name w:val="Heading 4"/>
    <w:basedOn w:val="991"/>
    <w:next w:val="990"/>
    <w:uiPriority w:val="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uiPriority w:val="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uiPriority w:val="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uiPriority w:val="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uiPriority w:val="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uiPriority w:val="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CellMar>
        <w:left w:w="108" w:type="dxa"/>
        <w:top w:w="0" w:type="dxa"/>
        <w:right w:w="108" w:type="dxa"/>
        <w:bottom w:w="0" w:type="dxa"/>
      </w:tblCellMar>
    </w:tblPr>
  </w:style>
  <w:style w:type="paragraph" w:styleId="1002" w:customStyle="1">
    <w:name w:val="正文2"/>
    <w:basedOn w:val="990"/>
    <w:next w:val="990"/>
    <w:uiPriority w:val="0"/>
    <w:qFormat/>
    <w:pPr>
      <w:ind w:left="0" w:hanging="2155"/>
      <w:spacing w:line="360" w:lineRule="auto"/>
      <w:shd w:val="clear" w:color="auto" w:fill="ffffff"/>
    </w:pPr>
    <w:rPr>
      <w:rFonts w:ascii="宋体" w:hAnsi="宋体"/>
    </w:rPr>
  </w:style>
  <w:style w:type="paragraph" w:styleId="1003">
    <w:name w:val="toc 7"/>
    <w:basedOn w:val="991"/>
    <w:next w:val="990"/>
    <w:uiPriority w:val="0"/>
    <w:qFormat/>
    <w:pPr>
      <w:ind w:left="1640" w:firstLine="3784"/>
      <w:spacing w:before="0" w:after="0" w:line="360" w:lineRule="auto"/>
    </w:pPr>
    <w:rPr>
      <w:rFonts w:ascii="Times New Roman" w:hAnsi="Times New Roman" w:cs="Times New Roman"/>
    </w:rPr>
  </w:style>
  <w:style w:type="paragraph" w:styleId="1004">
    <w:name w:val="List Bullet 4"/>
    <w:basedOn w:val="991"/>
    <w:next w:val="1005"/>
    <w:uiPriority w:val="0"/>
    <w:qFormat/>
    <w:pPr>
      <w:ind w:left="1620" w:firstLine="2652"/>
      <w:spacing w:before="0" w:after="0" w:line="360" w:lineRule="auto"/>
    </w:pPr>
    <w:rPr>
      <w:rFonts w:ascii="Times New Roman" w:hAnsi="Times New Roman" w:cs="Times New Roman"/>
    </w:rPr>
  </w:style>
  <w:style w:type="paragraph" w:styleId="1005">
    <w:name w:val="List Bullet 2"/>
    <w:basedOn w:val="991"/>
    <w:next w:val="990"/>
    <w:uiPriority w:val="0"/>
    <w:qFormat/>
    <w:pPr>
      <w:ind w:left="900" w:firstLine="2652"/>
      <w:spacing w:before="0" w:after="0" w:line="360" w:lineRule="auto"/>
    </w:pPr>
    <w:rPr>
      <w:rFonts w:ascii="Times New Roman" w:hAnsi="Times New Roman" w:cs="Times New Roman"/>
    </w:rPr>
  </w:style>
  <w:style w:type="paragraph" w:styleId="1006">
    <w:name w:val="List Number"/>
    <w:basedOn w:val="991"/>
    <w:next w:val="990"/>
    <w:uiPriority w:val="0"/>
    <w:qFormat/>
    <w:pPr>
      <w:ind w:left="454" w:firstLine="2788"/>
      <w:spacing w:before="0" w:after="0" w:line="240" w:lineRule="auto"/>
    </w:pPr>
    <w:rPr>
      <w:rFonts w:ascii="Times New Roman" w:hAnsi="Times New Roman" w:cs="Times New Roman"/>
    </w:rPr>
  </w:style>
  <w:style w:type="paragraph" w:styleId="1007">
    <w:name w:val="Normal Indent"/>
    <w:basedOn w:val="990"/>
    <w:next w:val="990"/>
    <w:link w:val="1058"/>
    <w:uiPriority w:val="0"/>
    <w:qFormat/>
    <w:pPr>
      <w:ind w:left="420" w:firstLine="4772"/>
    </w:pPr>
  </w:style>
  <w:style w:type="paragraph" w:styleId="1008">
    <w:name w:val="Caption"/>
    <w:basedOn w:val="991"/>
    <w:next w:val="990"/>
    <w:uiPriority w:val="0"/>
    <w:qFormat/>
    <w:pPr>
      <w:ind w:left="200" w:firstLine="2248"/>
      <w:jc w:val="center"/>
      <w:spacing w:before="0" w:after="0" w:line="240" w:lineRule="auto"/>
    </w:pPr>
    <w:rPr>
      <w:rFonts w:ascii="Times New Roman" w:hAnsi="Times New Roman" w:cs="Times New Roman"/>
    </w:rPr>
  </w:style>
  <w:style w:type="paragraph" w:styleId="1009">
    <w:name w:val="List Bullet"/>
    <w:basedOn w:val="991"/>
    <w:next w:val="990"/>
    <w:uiPriority w:val="0"/>
    <w:qFormat/>
    <w:pPr>
      <w:ind w:left="900" w:firstLine="2652"/>
      <w:spacing w:before="0" w:after="0" w:line="360" w:lineRule="auto"/>
    </w:pPr>
    <w:rPr>
      <w:rFonts w:ascii="Times New Roman" w:hAnsi="Times New Roman" w:cs="Times New Roman"/>
    </w:rPr>
  </w:style>
  <w:style w:type="paragraph" w:styleId="1010">
    <w:name w:val="Document Map"/>
    <w:basedOn w:val="991"/>
    <w:next w:val="1011"/>
    <w:uiPriority w:val="0"/>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90"/>
    <w:uiPriority w:val="0"/>
    <w:qFormat/>
    <w:pPr>
      <w:ind w:firstLine="4608"/>
      <w:spacing w:line="360" w:lineRule="auto"/>
    </w:pPr>
    <w:rPr>
      <w:rFonts w:ascii="Calibri" w:hAnsi="Calibri" w:eastAsia="宋体" w:cs="宋体"/>
      <w:lang w:val="en-US" w:eastAsia="zh-CN" w:bidi="ar-SA"/>
    </w:rPr>
  </w:style>
  <w:style w:type="paragraph" w:styleId="1012">
    <w:name w:val="annotation text"/>
    <w:basedOn w:val="991"/>
    <w:next w:val="990"/>
    <w:uiPriority w:val="0"/>
    <w:qFormat/>
    <w:pPr>
      <w:ind w:left="0" w:firstLine="3584"/>
      <w:spacing w:before="0" w:after="0" w:line="360" w:lineRule="auto"/>
    </w:pPr>
    <w:rPr>
      <w:rFonts w:ascii="Times New Roman" w:hAnsi="Times New Roman" w:cs="Times New Roman"/>
    </w:rPr>
  </w:style>
  <w:style w:type="paragraph" w:styleId="1013">
    <w:name w:val="Body Text 3"/>
    <w:basedOn w:val="991"/>
    <w:next w:val="990"/>
    <w:uiPriority w:val="0"/>
    <w:qFormat/>
    <w:pPr>
      <w:ind w:left="0" w:firstLine="2048"/>
      <w:spacing w:before="0" w:after="0" w:line="500" w:lineRule="exact"/>
    </w:pPr>
    <w:rPr>
      <w:rFonts w:ascii="Times New Roman" w:hAnsi="Times New Roman" w:cs="Times New Roman"/>
    </w:rPr>
  </w:style>
  <w:style w:type="paragraph" w:styleId="1014">
    <w:name w:val="List Bullet 3"/>
    <w:basedOn w:val="991"/>
    <w:next w:val="990"/>
    <w:uiPriority w:val="0"/>
    <w:qFormat/>
    <w:pPr>
      <w:ind w:left="900" w:firstLine="2652"/>
      <w:spacing w:before="0" w:after="0" w:line="360" w:lineRule="auto"/>
    </w:pPr>
    <w:rPr>
      <w:rFonts w:ascii="Times New Roman" w:hAnsi="Times New Roman" w:cs="Times New Roman"/>
    </w:rPr>
  </w:style>
  <w:style w:type="paragraph" w:styleId="1015">
    <w:name w:val="Body Text"/>
    <w:basedOn w:val="990"/>
    <w:next w:val="990"/>
    <w:uiPriority w:val="0"/>
    <w:qFormat/>
    <w:pPr>
      <w:ind w:left="0" w:firstLine="2560"/>
    </w:pPr>
    <w:rPr>
      <w:rFonts w:ascii="Times New Roman" w:hAnsi="Times New Roman" w:cs="Times New Roman"/>
    </w:rPr>
  </w:style>
  <w:style w:type="paragraph" w:styleId="1016">
    <w:name w:val="Body Text Indent"/>
    <w:basedOn w:val="990"/>
    <w:next w:val="990"/>
    <w:uiPriority w:val="0"/>
    <w:qFormat/>
    <w:pPr>
      <w:ind w:left="420" w:firstLine="1188"/>
      <w:spacing w:line="360" w:lineRule="exact"/>
    </w:pPr>
    <w:rPr>
      <w:rFonts w:ascii="Times New Roman" w:hAnsi="Times New Roman" w:cs="Times New Roman"/>
    </w:rPr>
  </w:style>
  <w:style w:type="paragraph" w:styleId="1017">
    <w:name w:val="List Number 3"/>
    <w:basedOn w:val="991"/>
    <w:next w:val="990"/>
    <w:uiPriority w:val="0"/>
    <w:qFormat/>
    <w:pPr>
      <w:ind w:left="420" w:firstLine="3584"/>
      <w:spacing w:before="0" w:after="0" w:line="240" w:lineRule="auto"/>
    </w:pPr>
    <w:rPr>
      <w:rFonts w:ascii="Times New Roman" w:hAnsi="Times New Roman" w:cs="Times New Roman"/>
    </w:rPr>
  </w:style>
  <w:style w:type="paragraph" w:styleId="1018">
    <w:name w:val="List 2"/>
    <w:basedOn w:val="991"/>
    <w:next w:val="1003"/>
    <w:uiPriority w:val="0"/>
    <w:qFormat/>
    <w:pPr>
      <w:ind w:left="100" w:firstLine="3640"/>
      <w:spacing w:before="0" w:after="0" w:line="240" w:lineRule="auto"/>
    </w:pPr>
    <w:rPr>
      <w:rFonts w:ascii="Times New Roman" w:hAnsi="Times New Roman" w:cs="Times New Roman"/>
    </w:rPr>
  </w:style>
  <w:style w:type="paragraph" w:styleId="1019">
    <w:name w:val="Block Text"/>
    <w:basedOn w:val="991"/>
    <w:next w:val="990"/>
    <w:uiPriority w:val="0"/>
    <w:qFormat/>
    <w:pPr>
      <w:ind w:left="420" w:right="33" w:firstLine="2560"/>
      <w:spacing w:before="0" w:after="0" w:line="240" w:lineRule="auto"/>
    </w:pPr>
    <w:rPr>
      <w:rFonts w:ascii="Times New Roman" w:hAnsi="Times New Roman" w:cs="Times New Roman"/>
    </w:rPr>
  </w:style>
  <w:style w:type="paragraph" w:styleId="1020">
    <w:name w:val="toc 5"/>
    <w:basedOn w:val="991"/>
    <w:next w:val="990"/>
    <w:uiPriority w:val="0"/>
    <w:qFormat/>
    <w:pPr>
      <w:ind w:left="1160" w:firstLine="3784"/>
      <w:spacing w:before="0" w:after="0" w:line="360" w:lineRule="auto"/>
    </w:pPr>
    <w:rPr>
      <w:rFonts w:ascii="Times New Roman" w:hAnsi="Times New Roman" w:cs="Times New Roman"/>
    </w:rPr>
  </w:style>
  <w:style w:type="paragraph" w:styleId="1021">
    <w:name w:val="toc 3"/>
    <w:basedOn w:val="991"/>
    <w:next w:val="990"/>
    <w:uiPriority w:val="0"/>
    <w:qFormat/>
    <w:pPr>
      <w:ind w:left="0" w:firstLine="1024"/>
      <w:spacing w:before="0" w:after="0" w:line="360" w:lineRule="auto"/>
    </w:pPr>
    <w:rPr>
      <w:rFonts w:ascii="Times New Roman" w:hAnsi="Times New Roman" w:cs="Times New Roman"/>
    </w:rPr>
  </w:style>
  <w:style w:type="paragraph" w:styleId="1022">
    <w:name w:val="Plain Text"/>
    <w:basedOn w:val="991"/>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4">
    <w:name w:val="List Bullet 5"/>
    <w:basedOn w:val="991"/>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1"/>
    <w:next w:val="990"/>
    <w:uiPriority w:val="0"/>
    <w:qFormat/>
    <w:pPr>
      <w:ind w:left="1880" w:firstLine="3784"/>
      <w:spacing w:before="0" w:after="0" w:line="360" w:lineRule="auto"/>
    </w:pPr>
    <w:rPr>
      <w:rFonts w:ascii="Times New Roman" w:hAnsi="Times New Roman" w:cs="Times New Roman"/>
    </w:rPr>
  </w:style>
  <w:style w:type="paragraph" w:styleId="1027">
    <w:name w:val="Date"/>
    <w:basedOn w:val="991"/>
    <w:next w:val="990"/>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1"/>
    <w:next w:val="1016"/>
    <w:uiPriority w:val="0"/>
    <w:qFormat/>
    <w:pPr>
      <w:ind w:left="481" w:firstLine="2784"/>
      <w:spacing w:before="0" w:after="0" w:line="400" w:lineRule="exact"/>
    </w:pPr>
    <w:rPr>
      <w:rFonts w:ascii="Times New Roman" w:hAnsi="Times New Roman" w:cs="Times New Roman"/>
    </w:rPr>
  </w:style>
  <w:style w:type="paragraph" w:styleId="1029">
    <w:name w:val="endnote text"/>
    <w:basedOn w:val="991"/>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1"/>
    <w:next w:val="990"/>
    <w:uiPriority w:val="0"/>
    <w:qFormat/>
    <w:pPr>
      <w:ind w:left="0" w:firstLine="3584"/>
      <w:spacing w:before="0" w:after="0" w:line="240" w:lineRule="auto"/>
    </w:pPr>
    <w:rPr>
      <w:rFonts w:ascii="Times New Roman" w:hAnsi="Times New Roman" w:cs="Times New Roman"/>
    </w:rPr>
  </w:style>
  <w:style w:type="paragraph" w:styleId="1031">
    <w:name w:val="Balloon Text"/>
    <w:basedOn w:val="991"/>
    <w:next w:val="1006"/>
    <w:uiPriority w:val="0"/>
    <w:qFormat/>
    <w:pPr>
      <w:ind w:left="0" w:firstLine="2048"/>
      <w:spacing w:before="0" w:after="0" w:line="240" w:lineRule="auto"/>
    </w:pPr>
    <w:rPr>
      <w:rFonts w:ascii="Times New Roman" w:hAnsi="Times New Roman" w:cs="Times New Roman"/>
    </w:rPr>
  </w:style>
  <w:style w:type="paragraph" w:styleId="1032">
    <w:name w:val="Footer"/>
    <w:basedOn w:val="990"/>
    <w:next w:val="1033"/>
    <w:link w:val="1059"/>
    <w:uiPriority w:val="0"/>
    <w:qFormat/>
    <w:pPr>
      <w:ind w:left="0" w:firstLine="3584"/>
    </w:pPr>
  </w:style>
  <w:style w:type="paragraph" w:styleId="1033" w:customStyle="1">
    <w:name w:val="Char Char Char Char Char Char Char Char Char Char Char Char Char"/>
    <w:basedOn w:val="991"/>
    <w:next w:val="990"/>
    <w:uiPriority w:val="0"/>
    <w:qFormat/>
    <w:pPr>
      <w:ind w:left="0" w:firstLine="3584"/>
      <w:spacing w:before="0" w:after="160" w:line="240" w:lineRule="exact"/>
    </w:pPr>
    <w:rPr>
      <w:rFonts w:ascii="Times New Roman" w:hAnsi="Times New Roman" w:cs="Times New Roman"/>
    </w:rPr>
  </w:style>
  <w:style w:type="paragraph" w:styleId="1034">
    <w:name w:val="Header"/>
    <w:basedOn w:val="991"/>
    <w:next w:val="1027"/>
    <w:link w:val="1060"/>
    <w:uiPriority w:val="0"/>
    <w:qFormat/>
    <w:pPr>
      <w:ind w:left="0" w:firstLine="3584"/>
      <w:jc w:val="center"/>
      <w:spacing w:before="0" w:after="0" w:line="240" w:lineRule="auto"/>
    </w:pPr>
  </w:style>
  <w:style w:type="paragraph" w:styleId="1035">
    <w:name w:val="toc 4"/>
    <w:basedOn w:val="991"/>
    <w:next w:val="990"/>
    <w:uiPriority w:val="0"/>
    <w:qFormat/>
    <w:pPr>
      <w:ind w:left="1260" w:firstLine="1024"/>
      <w:spacing w:before="0" w:after="0" w:line="240" w:lineRule="auto"/>
    </w:pPr>
    <w:rPr>
      <w:rFonts w:ascii="Times New Roman" w:hAnsi="Times New Roman" w:cs="Times New Roman"/>
    </w:rPr>
  </w:style>
  <w:style w:type="paragraph" w:styleId="1036">
    <w:name w:val="Subtitle"/>
    <w:next w:val="990"/>
    <w:uiPriority w:val="0"/>
    <w:qFormat/>
    <w:pPr>
      <w:ind w:left="1024"/>
      <w:jc w:val="center"/>
      <w:spacing w:after="60"/>
    </w:pPr>
    <w:rPr>
      <w:rFonts w:ascii="Calibri" w:hAnsi="Calibri" w:eastAsia="宋体" w:cs="宋体"/>
      <w:lang w:val="en-US" w:eastAsia="zh-CN" w:bidi="ar-SA"/>
    </w:rPr>
  </w:style>
  <w:style w:type="paragraph" w:styleId="1037">
    <w:name w:val="List"/>
    <w:basedOn w:val="991"/>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90"/>
    <w:uiPriority w:val="0"/>
    <w:qFormat/>
    <w:pPr>
      <w:ind w:left="420" w:firstLine="3748"/>
      <w:spacing w:after="120"/>
    </w:pPr>
    <w:rPr>
      <w:rFonts w:ascii="Calibri" w:hAnsi="Calibri" w:eastAsia="宋体" w:cs="宋体"/>
      <w:lang w:val="en-US" w:eastAsia="zh-CN" w:bidi="ar-SA"/>
    </w:rPr>
  </w:style>
  <w:style w:type="paragraph" w:styleId="1039">
    <w:name w:val="footnote text"/>
    <w:basedOn w:val="991"/>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1"/>
    <w:next w:val="990"/>
    <w:uiPriority w:val="0"/>
    <w:qFormat/>
    <w:pPr>
      <w:ind w:left="1400" w:firstLine="3784"/>
      <w:spacing w:before="0" w:after="0" w:line="360" w:lineRule="auto"/>
    </w:pPr>
    <w:rPr>
      <w:rFonts w:ascii="Times New Roman" w:hAnsi="Times New Roman" w:cs="Times New Roman"/>
    </w:rPr>
  </w:style>
  <w:style w:type="paragraph" w:styleId="1041">
    <w:name w:val="List 5"/>
    <w:basedOn w:val="991"/>
    <w:next w:val="1015"/>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1"/>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1"/>
    <w:next w:val="990"/>
    <w:uiPriority w:val="0"/>
    <w:qFormat/>
    <w:pPr>
      <w:ind w:left="0" w:firstLine="1024"/>
      <w:spacing w:before="0" w:after="0" w:line="360" w:lineRule="auto"/>
    </w:pPr>
    <w:rPr>
      <w:rFonts w:ascii="Times New Roman" w:hAnsi="Times New Roman" w:cs="Times New Roman"/>
    </w:rPr>
  </w:style>
  <w:style w:type="paragraph" w:styleId="1044">
    <w:name w:val="toc 9"/>
    <w:basedOn w:val="991"/>
    <w:next w:val="990"/>
    <w:uiPriority w:val="0"/>
    <w:qFormat/>
    <w:pPr>
      <w:ind w:left="2120" w:firstLine="3784"/>
      <w:spacing w:before="0" w:after="0" w:line="360" w:lineRule="auto"/>
    </w:pPr>
    <w:rPr>
      <w:rFonts w:ascii="Times New Roman" w:hAnsi="Times New Roman" w:cs="Times New Roman"/>
    </w:rPr>
  </w:style>
  <w:style w:type="paragraph" w:styleId="1045">
    <w:name w:val="Body Text 2"/>
    <w:basedOn w:val="991"/>
    <w:next w:val="1009"/>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1"/>
    <w:next w:val="1008"/>
    <w:uiPriority w:val="0"/>
    <w:qFormat/>
    <w:pPr>
      <w:ind w:left="0" w:firstLine="2048"/>
      <w:spacing w:before="0" w:after="0" w:line="253" w:lineRule="atLeast"/>
    </w:pPr>
    <w:rPr>
      <w:rFonts w:ascii="Times New Roman" w:hAnsi="Times New Roman" w:cs="Times New Roman"/>
    </w:rPr>
  </w:style>
  <w:style w:type="paragraph" w:styleId="1047">
    <w:name w:val="Normal (Web)"/>
    <w:basedOn w:val="990"/>
    <w:next w:val="1018"/>
    <w:uiPriority w:val="0"/>
    <w:qFormat/>
    <w:pPr>
      <w:ind w:left="15" w:right="15" w:firstLine="4608"/>
      <w:spacing w:before="60" w:after="60" w:line="312" w:lineRule="auto"/>
    </w:pPr>
    <w:rPr>
      <w:rFonts w:ascii="Times New Roman" w:hAnsi="Times New Roman" w:cs="Times New Roman"/>
    </w:rPr>
  </w:style>
  <w:style w:type="paragraph" w:styleId="1048">
    <w:name w:val="index 1"/>
    <w:basedOn w:val="991"/>
    <w:next w:val="990"/>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16"/>
    <w:link w:val="1408"/>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7"/>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1"/>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7"/>
    <w:next w:val="990"/>
    <w:uiPriority w:val="0"/>
    <w:qFormat/>
    <w:pPr>
      <w:ind w:left="1134" w:firstLine="20"/>
      <w:spacing w:before="280" w:after="280" w:line="360" w:lineRule="auto"/>
      <w:outlineLvl w:val="5"/>
    </w:pPr>
  </w:style>
  <w:style w:type="paragraph" w:styleId="1172" w:customStyle="1">
    <w:name w:val="正文段"/>
    <w:basedOn w:val="991"/>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90"/>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1"/>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1"/>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1"/>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1"/>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1"/>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1"/>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4"/>
    <w:next w:val="1048"/>
    <w:uiPriority w:val="0"/>
    <w:qFormat/>
    <w:pPr>
      <w:ind w:left="200" w:firstLine="18"/>
      <w:spacing w:before="0" w:after="0" w:line="360" w:lineRule="auto"/>
      <w:outlineLvl w:val="2"/>
    </w:pPr>
  </w:style>
  <w:style w:type="paragraph" w:styleId="1186" w:customStyle="1">
    <w:name w:val="xl76"/>
    <w:basedOn w:val="991"/>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1"/>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1"/>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1"/>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1"/>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1"/>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1"/>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1"/>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1"/>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1"/>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1"/>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1"/>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1"/>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6"/>
    <w:next w:val="990"/>
    <w:uiPriority w:val="0"/>
    <w:qFormat/>
    <w:pPr>
      <w:ind w:left="992" w:firstLine="18"/>
      <w:spacing w:before="280" w:after="280" w:line="360" w:lineRule="auto"/>
      <w:outlineLvl w:val="4"/>
    </w:pPr>
  </w:style>
  <w:style w:type="paragraph" w:styleId="1200" w:customStyle="1">
    <w:name w:val="样式 加粗 居中"/>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1"/>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1"/>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1"/>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1"/>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1"/>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1"/>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1"/>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1"/>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1"/>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1"/>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1"/>
    <w:next w:val="990"/>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1"/>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1"/>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1"/>
    <w:next w:val="990"/>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1"/>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3"/>
    <w:next w:val="1222"/>
    <w:uiPriority w:val="0"/>
    <w:qFormat/>
    <w:pPr>
      <w:ind w:left="0" w:firstLine="24"/>
      <w:jc w:val="center"/>
      <w:spacing w:before="0" w:after="0" w:line="360" w:lineRule="auto"/>
      <w:outlineLvl w:val="1"/>
    </w:pPr>
  </w:style>
  <w:style w:type="paragraph" w:styleId="1222" w:customStyle="1">
    <w:name w:val="应答文本"/>
    <w:basedOn w:val="991"/>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1"/>
    <w:next w:val="990"/>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90"/>
    <w:uiPriority w:val="0"/>
    <w:qFormat/>
    <w:pPr>
      <w:ind w:firstLine="480"/>
    </w:pPr>
    <w:rPr>
      <w:rFonts w:ascii="Times New Roman" w:hAnsi="Times New Roman" w:cs="Times New Roman"/>
      <w:lang w:val="zh-CN"/>
    </w:rPr>
  </w:style>
  <w:style w:type="paragraph" w:styleId="1225" w:customStyle="1">
    <w:name w:val="font9"/>
    <w:basedOn w:val="991"/>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4"/>
    <w:next w:val="1227"/>
    <w:uiPriority w:val="0"/>
    <w:qFormat/>
    <w:pPr>
      <w:ind w:left="0"/>
      <w:spacing w:before="0" w:after="0" w:line="400" w:lineRule="exact"/>
      <w:outlineLvl w:val="2"/>
    </w:pPr>
  </w:style>
  <w:style w:type="paragraph" w:styleId="1227" w:customStyle="1">
    <w:name w:val="标书正文"/>
    <w:basedOn w:val="991"/>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1"/>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1"/>
    <w:next w:val="990"/>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1"/>
    <w:next w:val="990"/>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1"/>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2"/>
    <w:next w:val="1212"/>
    <w:uiPriority w:val="0"/>
    <w:qFormat/>
    <w:pPr>
      <w:ind w:left="0" w:firstLine="18"/>
      <w:jc w:val="center"/>
      <w:spacing w:before="0" w:after="0" w:line="240" w:lineRule="auto"/>
      <w:outlineLvl w:val="0"/>
    </w:pPr>
  </w:style>
  <w:style w:type="paragraph" w:styleId="1234" w:customStyle="1">
    <w:name w:val="索引 81"/>
    <w:basedOn w:val="991"/>
    <w:next w:val="990"/>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90"/>
    <w:next w:val="990"/>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1"/>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1"/>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1"/>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1"/>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1"/>
    <w:next w:val="991"/>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90"/>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1"/>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1"/>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1"/>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3"/>
    <w:next w:val="1246"/>
    <w:uiPriority w:val="0"/>
    <w:qFormat/>
    <w:pPr>
      <w:ind w:left="0" w:firstLine="24"/>
      <w:jc w:val="center"/>
      <w:spacing w:line="412" w:lineRule="auto"/>
      <w:outlineLvl w:val="1"/>
    </w:pPr>
  </w:style>
  <w:style w:type="paragraph" w:styleId="1246" w:customStyle="1">
    <w:name w:val="页脚 Char Char"/>
    <w:basedOn w:val="991"/>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2"/>
    <w:next w:val="1248"/>
    <w:uiPriority w:val="0"/>
    <w:qFormat/>
    <w:pPr>
      <w:ind w:left="0" w:firstLine="18"/>
      <w:jc w:val="center"/>
      <w:spacing w:before="120" w:after="0" w:line="360" w:lineRule="auto"/>
      <w:outlineLvl w:val="0"/>
    </w:pPr>
  </w:style>
  <w:style w:type="paragraph" w:styleId="1248" w:customStyle="1">
    <w:name w:val="Char1 Char Char Char Char Char Char"/>
    <w:basedOn w:val="991"/>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5"/>
    <w:next w:val="990"/>
    <w:uiPriority w:val="0"/>
    <w:qFormat/>
    <w:pPr>
      <w:ind w:left="851" w:firstLine="30"/>
      <w:spacing w:after="280" w:line="360" w:lineRule="auto"/>
      <w:outlineLvl w:val="3"/>
    </w:pPr>
  </w:style>
  <w:style w:type="paragraph" w:styleId="1250" w:customStyle="1">
    <w:name w:val="font0"/>
    <w:basedOn w:val="991"/>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1"/>
    <w:next w:val="990"/>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1"/>
    <w:next w:val="990"/>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1"/>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90"/>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1"/>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3"/>
    <w:next w:val="1204"/>
    <w:uiPriority w:val="0"/>
    <w:qFormat/>
    <w:pPr>
      <w:ind w:left="0" w:firstLine="24"/>
      <w:spacing w:before="100" w:after="0" w:line="400" w:lineRule="exact"/>
      <w:outlineLvl w:val="1"/>
    </w:pPr>
  </w:style>
  <w:style w:type="paragraph" w:styleId="1257" w:customStyle="1">
    <w:name w:val="图片0"/>
    <w:basedOn w:val="991"/>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1"/>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1"/>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1"/>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1"/>
    <w:next w:val="990"/>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1"/>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3"/>
    <w:next w:val="1032"/>
    <w:uiPriority w:val="0"/>
    <w:qFormat/>
    <w:pPr>
      <w:ind w:left="0" w:firstLine="24"/>
      <w:spacing w:before="0" w:after="0" w:line="360" w:lineRule="auto"/>
      <w:outlineLvl w:val="1"/>
    </w:pPr>
  </w:style>
  <w:style w:type="paragraph" w:styleId="1265" w:customStyle="1">
    <w:name w:val="xl91"/>
    <w:basedOn w:val="991"/>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1"/>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1"/>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1"/>
    <w:next w:val="990"/>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4"/>
    <w:next w:val="1270"/>
    <w:uiPriority w:val="0"/>
    <w:qFormat/>
    <w:pPr>
      <w:ind w:left="1429" w:firstLine="18"/>
      <w:spacing w:before="100" w:after="100" w:line="360" w:lineRule="auto"/>
      <w:outlineLvl w:val="2"/>
    </w:pPr>
  </w:style>
  <w:style w:type="paragraph" w:styleId="1270" w:customStyle="1">
    <w:name w:val="xl22"/>
    <w:basedOn w:val="991"/>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1"/>
    <w:next w:val="990"/>
    <w:uiPriority w:val="0"/>
    <w:qFormat/>
    <w:pPr>
      <w:ind w:left="0"/>
      <w:spacing w:before="0" w:after="0" w:line="360" w:lineRule="auto"/>
    </w:pPr>
    <w:rPr>
      <w:rFonts w:ascii="Times New Roman" w:hAnsi="Times New Roman" w:cs="Times New Roman"/>
    </w:rPr>
  </w:style>
  <w:style w:type="paragraph" w:styleId="1272" w:customStyle="1">
    <w:name w:val="xl78"/>
    <w:basedOn w:val="991"/>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90"/>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1"/>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1"/>
    <w:next w:val="990"/>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1"/>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1"/>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1"/>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1"/>
    <w:next w:val="990"/>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1"/>
    <w:next w:val="1016"/>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1"/>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1"/>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1"/>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1"/>
    <w:next w:val="990"/>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1"/>
    <w:next w:val="990"/>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90"/>
    <w:uiPriority w:val="0"/>
    <w:qFormat/>
    <w:pPr>
      <w:ind w:left="0"/>
    </w:pPr>
    <w:rPr>
      <w:rFonts w:ascii="宋体" w:hAnsi="宋体"/>
      <w:sz w:val="28"/>
      <w:szCs w:val="28"/>
    </w:rPr>
  </w:style>
  <w:style w:type="paragraph" w:styleId="1290" w:customStyle="1">
    <w:name w:val="四号 居中"/>
    <w:basedOn w:val="991"/>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90"/>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1"/>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1"/>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1"/>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1"/>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1"/>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1"/>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1"/>
    <w:next w:val="1010"/>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1"/>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1"/>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1"/>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1"/>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1"/>
    <w:next w:val="990"/>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1"/>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1"/>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1"/>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1"/>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1"/>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1"/>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1"/>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5"/>
    <w:next w:val="1315"/>
    <w:uiPriority w:val="0"/>
    <w:qFormat/>
    <w:pPr>
      <w:ind w:left="426" w:firstLine="24"/>
      <w:spacing w:before="0" w:after="0" w:line="360" w:lineRule="auto"/>
      <w:outlineLvl w:val="3"/>
    </w:pPr>
  </w:style>
  <w:style w:type="paragraph" w:styleId="1315" w:customStyle="1">
    <w:name w:val="xl82"/>
    <w:basedOn w:val="991"/>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1"/>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1"/>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1"/>
    <w:next w:val="990"/>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1"/>
    <w:next w:val="990"/>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1"/>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1"/>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1"/>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1"/>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1"/>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90"/>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1"/>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1"/>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2"/>
    <w:next w:val="1333"/>
    <w:uiPriority w:val="0"/>
    <w:qFormat/>
    <w:pPr>
      <w:ind w:left="432" w:firstLine="18"/>
      <w:spacing w:before="40" w:after="40" w:line="360" w:lineRule="auto"/>
      <w:outlineLvl w:val="0"/>
    </w:pPr>
  </w:style>
  <w:style w:type="paragraph" w:styleId="1333" w:customStyle="1">
    <w:name w:val="表格用"/>
    <w:basedOn w:val="991"/>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1"/>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1"/>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1"/>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1"/>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1"/>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90"/>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2"/>
    <w:next w:val="990"/>
    <w:uiPriority w:val="0"/>
    <w:qFormat/>
    <w:pPr>
      <w:ind w:left="0" w:firstLine="6144"/>
      <w:spacing w:before="480" w:after="0" w:line="276" w:lineRule="auto"/>
    </w:pPr>
    <w:rPr>
      <w:b/>
      <w:sz w:val="30"/>
    </w:rPr>
  </w:style>
  <w:style w:type="paragraph" w:styleId="1342" w:customStyle="1">
    <w:name w:val="纯文本3"/>
    <w:basedOn w:val="990"/>
    <w:uiPriority w:val="0"/>
    <w:qFormat/>
    <w:rPr>
      <w:rFonts w:ascii="宋体" w:hAnsi="Courier New" w:cs="Times New Roman"/>
    </w:rPr>
  </w:style>
  <w:style w:type="paragraph" w:styleId="1343" w:customStyle="1">
    <w:name w:val="afont"/>
    <w:basedOn w:val="991"/>
    <w:next w:val="1014"/>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1"/>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1"/>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1"/>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1"/>
    <w:next w:val="990"/>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90"/>
    <w:uiPriority w:val="0"/>
    <w:qFormat/>
    <w:pPr>
      <w:ind w:left="0"/>
      <w:jc w:val="left"/>
    </w:pPr>
    <w:rPr>
      <w:rFonts w:ascii="宋体" w:hAnsi="宋体" w:eastAsia="楷体_GB2312" w:cs="Courier New"/>
      <w:sz w:val="26"/>
      <w:lang w:val="zh-CN"/>
    </w:rPr>
  </w:style>
  <w:style w:type="paragraph" w:styleId="1349" w:customStyle="1">
    <w:name w:val="样式 加粗 居中2"/>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1"/>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1"/>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1"/>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1"/>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1"/>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1"/>
    <w:next w:val="990"/>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1"/>
    <w:next w:val="990"/>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1"/>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90"/>
    <w:next w:val="1265"/>
    <w:uiPriority w:val="0"/>
    <w:qFormat/>
    <w:pPr>
      <w:ind w:left="420" w:firstLine="3748"/>
    </w:pPr>
    <w:rPr>
      <w:rFonts w:ascii="Times New Roman" w:hAnsi="Times New Roman" w:cs="Times New Roman"/>
    </w:rPr>
  </w:style>
  <w:style w:type="paragraph" w:styleId="1359" w:customStyle="1">
    <w:name w:val="xl73"/>
    <w:basedOn w:val="991"/>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1"/>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6"/>
    <w:next w:val="1362"/>
    <w:uiPriority w:val="0"/>
    <w:qFormat/>
    <w:pPr>
      <w:ind w:left="1134" w:firstLine="18"/>
      <w:spacing w:before="0" w:after="0" w:line="360" w:lineRule="auto"/>
      <w:outlineLvl w:val="4"/>
    </w:pPr>
  </w:style>
  <w:style w:type="paragraph" w:styleId="1362" w:customStyle="1">
    <w:name w:val="日期1"/>
    <w:basedOn w:val="991"/>
    <w:next w:val="990"/>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1"/>
    <w:next w:val="990"/>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1"/>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1"/>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1"/>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90"/>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1"/>
    <w:next w:val="990"/>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1"/>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1"/>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1"/>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16"/>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1"/>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1"/>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1"/>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1"/>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1"/>
    <w:next w:val="990"/>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4"/>
    <w:next w:val="1384"/>
    <w:uiPriority w:val="0"/>
    <w:qFormat/>
    <w:pPr>
      <w:ind w:left="1429" w:firstLine="18"/>
      <w:spacing w:before="0" w:after="0" w:line="360" w:lineRule="auto"/>
      <w:outlineLvl w:val="2"/>
    </w:pPr>
  </w:style>
  <w:style w:type="paragraph" w:styleId="1384" w:customStyle="1">
    <w:name w:val="xl83"/>
    <w:basedOn w:val="991"/>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1"/>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1"/>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1"/>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90"/>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1"/>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1"/>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1"/>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1"/>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90"/>
    <w:uiPriority w:val="0"/>
    <w:qFormat/>
    <w:pPr>
      <w:ind w:firstLine="4608"/>
      <w:jc w:val="center"/>
    </w:pPr>
    <w:rPr>
      <w:rFonts w:ascii="Calibri" w:hAnsi="Calibri" w:eastAsia="宋体" w:cs="宋体"/>
      <w:lang w:val="en-US" w:eastAsia="zh-CN" w:bidi="ar-SA"/>
    </w:rPr>
  </w:style>
  <w:style w:type="paragraph" w:styleId="1398" w:customStyle="1">
    <w:name w:val="列出段落3"/>
    <w:basedOn w:val="991"/>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1"/>
    <w:next w:val="990"/>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1"/>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1"/>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1"/>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90"/>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1"/>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character" w:styleId="1408" w:customStyle="1">
    <w:name w:val="正文首行缩进 2 字符"/>
    <w:basedOn w:val="1000"/>
    <w:link w:val="1049"/>
    <w:uiPriority w:val="0"/>
    <w:qFormat/>
    <w:rPr>
      <w:rFonts w:ascii="Times New Roman" w:hAnsi="Times New Roman" w:cs="Times New Roman"/>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2660F82-084E-4D23-AF97-CA218F7015C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5</cp:revision>
  <dcterms:created xsi:type="dcterms:W3CDTF">2026-01-16T02:16:00Z</dcterms:created>
  <dcterms:modified xsi:type="dcterms:W3CDTF">2026-01-19T02:45:56Z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5B6D6E34C6414C5AA52B7DEB11EC1C20_13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